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413961" w:rsidRDefault="0002185F">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413961"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413961"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(一)</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r>
              <w:rPr>
                <w:rFonts w:ascii="Times New Roman" w:hAnsi="Times New Roman" w:hint="eastAsia"/>
              </w:rPr>
              <w:t>1</w:t>
            </w:r>
            <w:r>
              <w:rPr>
                <w:rFonts w:ascii="Times New Roman" w:hAnsi="Times New Roman"/>
              </w:rPr>
              <w:t>11</w:t>
            </w:r>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減列委辦費（不含現行法律明文規定支出）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111</w:t>
            </w:r>
            <w:r w:rsidRPr="00067478">
              <w:rPr>
                <w:rFonts w:ascii="Times New Roman" w:hAnsi="Times New Roman" w:hint="eastAsia"/>
              </w:rPr>
              <w:t>年度中央政府總預算案針對各機關及所屬統刪項目如下：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大陸地區旅費：統刪</w:t>
            </w:r>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國外旅費及出國教育訓練費：除現行法律明文規定支出不刪外，其餘統刪</w:t>
            </w:r>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委辦費：除現行法律明文規定支出不刪外，其餘統刪</w:t>
            </w:r>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w:t>
            </w:r>
            <w:r w:rsidRPr="00067478">
              <w:rPr>
                <w:rFonts w:ascii="Times New Roman" w:hAnsi="Times New Roman" w:hint="eastAsia"/>
              </w:rPr>
              <w:lastRenderedPageBreak/>
              <w:t>育署、國家教育研究院、法務部、司法官學院、廉政署、矯正署及所屬、臺灣高等檢察署、交通部、中央氣象局、觀光局及所屬、公路總局及所屬、職業安全衛生署、僑務委員會、畜產試驗所、家畜衛生試驗所、農業藥物毒物試驗所、種苗改良繁殖場、臺南區農業改良場、花蓮區農業改良場、動植物防疫檢疫局及所屬、農糧署及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房屋建築養護費、車輛及辦公器具養護費、設施及機械設備養護費：統刪</w:t>
            </w:r>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臺北地方法院、臺灣士林地方法院、臺灣新北地方法院、臺灣臺中地方法院、臺灣雲林地方法院、臺灣嘉義地方法院、臺灣臺南地方法院、臺灣高雄地方法院、臺灣屏東地方法院、臺灣臺東地方法院、臺灣花蓮地方法院、臺灣澎湖地方法院、福建金門地方法院、監察院、審計部、審計部臺北市審計處、審計部新北市審計處、審計部桃園市審計處、審計部臺中市審計處、審計部臺南市審計處、審計部高雄市審計處、內政部、營建署及所屬、警政署及所屬、消防署及所屬、移民署、領事事務局、外交及國際事務學院、國防部所屬、國庫署、賦稅署、臺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臺中區農業改良場、臺南區農業改良場、高雄區農業改良場、花蓮區農業改良場、漁業署及所屬、動植物防疫檢疫局及所屬、農糧署及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軍事裝備及設施：統刪</w:t>
            </w:r>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一般事務費：除現行法律明文規定支出不刪外，其餘統刪</w:t>
            </w:r>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銓敘部、審計部、審計部臺北市審計處、審計部新北市審計處、審計部桃園市審計處、審計部臺中市審計處、審計部臺南市審計處、審計部高雄市審計處、營建署及所屬、警政署及所屬、中央警察大學、消防署及所屬、役政署、移民署、空中勤務總隊、外交部、國防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刪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刪</w:t>
            </w:r>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；行政院、主計總處、國家發展委員會、原住民族委員會、大陸委員會、內政部主管、財政部主管、法務部主管、僑務委員會主管統刪</w:t>
            </w:r>
            <w:r w:rsidRPr="00067478">
              <w:rPr>
                <w:rFonts w:ascii="Times New Roman" w:hAnsi="Times New Roman" w:hint="eastAsia"/>
              </w:rPr>
              <w:t>28%</w:t>
            </w:r>
            <w:r w:rsidRPr="00067478">
              <w:rPr>
                <w:rFonts w:ascii="Times New Roman" w:hAnsi="Times New Roman" w:hint="eastAsia"/>
              </w:rPr>
              <w:t>；司法院主管統刪</w:t>
            </w:r>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、文化部主管統刪</w:t>
            </w:r>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設備及投資：除現行法律明文規定支出及資產作價投資不刪外，其餘統刪</w:t>
            </w:r>
            <w:r w:rsidRPr="00067478">
              <w:rPr>
                <w:rFonts w:ascii="Times New Roman" w:hAnsi="Times New Roman" w:hint="eastAsia"/>
              </w:rPr>
              <w:t>6%</w:t>
            </w:r>
            <w:r w:rsidRPr="00067478">
              <w:rPr>
                <w:rFonts w:ascii="Times New Roman" w:hAnsi="Times New Roman" w:hint="eastAsia"/>
              </w:rPr>
              <w:t>，其中大陸委員會、立法院、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監察院、審計部臺北市審計處、審計部新北市審計處、審計部桃園市審計處、審計部臺中市審計處、審計部臺南市審計處、審計部高雄市審計處、役政署、建築研究所、外交及國際事務學院、財政部、國庫署、賦稅署、臺北國稅局、南區國稅局及所屬、財政資訊中心、國家圖書館、國立公共資訊圖書館、國立教育廣播電臺、國家教育研究院、法務部、司法官學院、法醫研究所、廉政署、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南投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農糧署及所屬、海洋委員會、海洋保育署、國家海洋研究院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對國內團體之捐助及政府機關間之補助：除現行法律明文規定支出不刪外，其餘統刪</w:t>
            </w:r>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對地方政府之補助：除現行法律明文規定支出及一般性補助款不刪外，其餘統刪</w:t>
            </w:r>
            <w:r w:rsidRPr="00067478">
              <w:rPr>
                <w:rFonts w:ascii="Times New Roman" w:hAnsi="Times New Roman" w:hint="eastAsia"/>
              </w:rPr>
              <w:t>4%</w:t>
            </w:r>
            <w:r w:rsidRPr="00067478">
              <w:rPr>
                <w:rFonts w:ascii="Times New Roman" w:hAnsi="Times New Roman" w:hint="eastAsia"/>
              </w:rPr>
              <w:t>，其中役政署、教育部、公路總局及所屬、鐵道局及所屬、動植物防疫檢疫局及所屬、海洋委員會、海洋保育署改以其他項目刪減替代，科目自行調整。</w:t>
            </w:r>
          </w:p>
        </w:tc>
        <w:tc>
          <w:tcPr>
            <w:tcW w:w="1826" w:type="pct"/>
          </w:tcPr>
          <w:p w14:paraId="38D4FAF9" w14:textId="5E4FC1B1" w:rsidR="0002185F" w:rsidRPr="00413961" w:rsidRDefault="0002185F"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bookmarkStart w:id="0" w:name="_GoBack"/>
            <w:bookmarkEnd w:id="0"/>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有鑑於網路社群媒體具有快速傳播特性，各行政機關陸續採取新媒體經營與運用，直接與社會大眾溝通政策及宣導。近年來政府時有挾龐大預算資源於網絡社群平台進行非廣告形式宣傳與澄清之情事，立法院遂於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爰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各機關於四大媒體上處理政策及業務宣導之相關工作者（即小編人力），以委外或勞務承攬方式辦理之經費，應納入政策及業務宣導費彙計表表達，以利預算之呈現。</w:t>
            </w:r>
          </w:p>
        </w:tc>
        <w:tc>
          <w:tcPr>
            <w:tcW w:w="1826" w:type="pct"/>
          </w:tcPr>
          <w:p w14:paraId="1319308C" w14:textId="15D701ED" w:rsidR="0002185F" w:rsidRPr="00413961" w:rsidRDefault="0002185F" w:rsidP="00E0719D">
            <w:pPr>
              <w:pStyle w:val="a3"/>
              <w:ind w:left="110" w:hangingChars="50" w:hanging="110"/>
              <w:rPr>
                <w:rFonts w:cs="新細明體"/>
                <w:kern w:val="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111</w:t>
            </w:r>
            <w:r w:rsidRPr="00067478">
              <w:rPr>
                <w:rFonts w:eastAsia="標楷體" w:hint="eastAsia"/>
                <w:sz w:val="22"/>
                <w:szCs w:val="22"/>
              </w:rPr>
              <w:t>年度中央政府總預算案歲出編列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r w:rsidRPr="00067478">
              <w:rPr>
                <w:rFonts w:eastAsia="標楷體" w:hint="eastAsia"/>
                <w:sz w:val="22"/>
                <w:szCs w:val="22"/>
              </w:rPr>
              <w:t>111</w:t>
            </w:r>
            <w:r w:rsidRPr="00067478">
              <w:rPr>
                <w:rFonts w:eastAsia="標楷體" w:hint="eastAsia"/>
                <w:sz w:val="22"/>
                <w:szCs w:val="22"/>
              </w:rPr>
              <w:t>年度較</w:t>
            </w:r>
            <w:r w:rsidRPr="00067478">
              <w:rPr>
                <w:rFonts w:eastAsia="標楷體" w:hint="eastAsia"/>
                <w:sz w:val="22"/>
                <w:szCs w:val="22"/>
              </w:rPr>
              <w:t>110</w:t>
            </w:r>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使歲出資訊更公開透明，且立法院審議</w:t>
            </w:r>
            <w:r w:rsidRPr="00067478">
              <w:rPr>
                <w:rFonts w:eastAsia="標楷體" w:hint="eastAsia"/>
                <w:sz w:val="22"/>
                <w:szCs w:val="22"/>
              </w:rPr>
              <w:t>107</w:t>
            </w:r>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：「……行政院所稱依法律義務之支出，……，應明確界定歸屬該項支出之定義範疇，並於各年度中央政府總預算案中詳實彙核列表揭露其項目、金額與依據，以利審議。」行政院應於</w:t>
            </w:r>
            <w:r w:rsidRPr="00067478">
              <w:rPr>
                <w:rFonts w:eastAsia="標楷體" w:hint="eastAsia"/>
                <w:sz w:val="22"/>
                <w:szCs w:val="22"/>
              </w:rPr>
              <w:t>112</w:t>
            </w:r>
            <w:r w:rsidRPr="00067478">
              <w:rPr>
                <w:rFonts w:eastAsia="標楷體" w:hint="eastAsia"/>
                <w:sz w:val="22"/>
                <w:szCs w:val="22"/>
              </w:rPr>
              <w:t>年度中央政府總預算案附表中列明法律義務支出之項目、金額、預算編列機關、依據等資料，俾利預算審議之參考。</w:t>
            </w:r>
          </w:p>
        </w:tc>
        <w:tc>
          <w:tcPr>
            <w:tcW w:w="1826" w:type="pct"/>
          </w:tcPr>
          <w:p w14:paraId="5AA8FA5B" w14:textId="1A8238AE" w:rsidR="0002185F" w:rsidRPr="00413961" w:rsidRDefault="0002185F" w:rsidP="00E0719D">
            <w:pPr>
              <w:pStyle w:val="a3"/>
              <w:ind w:left="2" w:hangingChars="1" w:hanging="2"/>
            </w:pPr>
            <w:r w:rsidRPr="00413961">
              <w:rPr>
                <w:rFonts w:hint="eastAsia"/>
              </w:rPr>
              <w:t>屬行政院主計總處應辦事項</w:t>
            </w:r>
            <w:r w:rsidRPr="00413961">
              <w:rPr>
                <w:rFonts w:ascii="新細明體" w:eastAsia="新細明體" w:hAnsi="新細明體" w:hint="eastAsia"/>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111</w:t>
            </w:r>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日發布「蘇揆：與全民共享經濟成果亦盼帶動民間企業調薪」新聞稿說明略以：「……在臺灣經濟創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r w:rsidRPr="00067478">
              <w:rPr>
                <w:rFonts w:eastAsia="標楷體" w:hint="eastAsia"/>
                <w:sz w:val="22"/>
                <w:szCs w:val="22"/>
              </w:rPr>
              <w:t>107</w:t>
            </w:r>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r w:rsidRPr="00067478">
              <w:rPr>
                <w:rFonts w:eastAsia="標楷體" w:hint="eastAsia"/>
                <w:sz w:val="22"/>
                <w:szCs w:val="22"/>
              </w:rPr>
              <w:t>111</w:t>
            </w:r>
            <w:r w:rsidRPr="00067478">
              <w:rPr>
                <w:rFonts w:eastAsia="標楷體" w:hint="eastAsia"/>
                <w:sz w:val="22"/>
                <w:szCs w:val="22"/>
              </w:rPr>
              <w:t>年度軍公教人員調薪應一律採調薪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413961" w:rsidRDefault="0002185F" w:rsidP="00E0719D">
            <w:pPr>
              <w:pStyle w:val="a3"/>
              <w:ind w:left="2" w:hangingChars="1" w:hanging="2"/>
            </w:pPr>
            <w:r w:rsidRPr="00413961">
              <w:rPr>
                <w:rFonts w:hint="eastAsia"/>
              </w:rPr>
              <w:t>屬行政院人事行政總處應辦事項</w:t>
            </w:r>
            <w:r w:rsidRPr="00413961">
              <w:rPr>
                <w:rFonts w:ascii="新細明體" w:eastAsia="新細明體" w:hAnsi="新細明體" w:hint="eastAsia"/>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r w:rsidRPr="00067478">
              <w:rPr>
                <w:rFonts w:eastAsia="標楷體" w:hint="eastAsia"/>
                <w:sz w:val="22"/>
                <w:szCs w:val="22"/>
              </w:rPr>
              <w:t>111</w:t>
            </w:r>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r w:rsidRPr="00067478">
              <w:rPr>
                <w:rFonts w:eastAsia="標楷體" w:hint="eastAsia"/>
                <w:sz w:val="22"/>
                <w:szCs w:val="22"/>
              </w:rPr>
              <w:t>111</w:t>
            </w:r>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億元）、辦理產檢假薪資補助（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例如：全國軍公教員工待遇支給要點、中央政府總預算統籌科目經費核定動支數額通知單及各機關付款憑單等），以利各項發放作業順利。</w:t>
            </w:r>
          </w:p>
        </w:tc>
        <w:tc>
          <w:tcPr>
            <w:tcW w:w="1826" w:type="pct"/>
          </w:tcPr>
          <w:p w14:paraId="7A244ED8" w14:textId="3044115F" w:rsidR="0002185F" w:rsidRPr="00413961" w:rsidRDefault="0002185F" w:rsidP="00E0719D">
            <w:pPr>
              <w:pStyle w:val="a3"/>
              <w:ind w:left="2" w:hangingChars="1" w:hanging="2"/>
            </w:pPr>
            <w:r w:rsidRPr="00413961">
              <w:rPr>
                <w:rFonts w:hint="eastAsia"/>
              </w:rPr>
              <w:t>屬行政院人事行政總處、行政院主計總處、勞動部及財政部應辦事項</w:t>
            </w:r>
            <w:r w:rsidRPr="00413961">
              <w:rPr>
                <w:rFonts w:ascii="新細明體" w:eastAsia="新細明體" w:hAnsi="新細明體" w:hint="eastAsia"/>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鑑於國家財政困窘，行政院應鼓勵公務人員應以身作則，本節約原則之支用經費，爰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413961" w:rsidRDefault="0002185F" w:rsidP="00E0719D">
            <w:pPr>
              <w:pStyle w:val="a3"/>
              <w:ind w:left="2" w:hangingChars="1" w:hanging="2"/>
            </w:pPr>
            <w:r w:rsidRPr="00413961">
              <w:rPr>
                <w:rFonts w:hint="eastAsia"/>
              </w:rPr>
              <w:t>屬行政院主計總處應辦事項</w:t>
            </w:r>
            <w:r w:rsidRPr="00413961">
              <w:rPr>
                <w:rFonts w:ascii="新細明體" w:eastAsia="新細明體" w:hAnsi="新細明體" w:hint="eastAsia"/>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有鑑於農藥生產及使用，所衍生環境汙染及農藥殘留諸多問題，嚴重威脅生態環境與人類健康，聯合國於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罹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鉅，爰此，行政院應督導行政院農業委員會、衛生福利部、行政院環境保護署等相關單位正視並整合有關農藥管理制度等跨部會相關系統管理與監測作為及權責分工業務等精進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413961" w:rsidRDefault="0002185F" w:rsidP="00E0719D">
            <w:pPr>
              <w:pStyle w:val="a3"/>
              <w:ind w:left="2" w:hangingChars="1" w:hanging="2"/>
            </w:pPr>
            <w:r w:rsidRPr="00413961">
              <w:rPr>
                <w:rFonts w:hint="eastAsia"/>
              </w:rPr>
              <w:t>屬行政院農業委員會、衛生福利部及行政院環境保護署應辦事項</w:t>
            </w:r>
            <w:r w:rsidRPr="00413961">
              <w:rPr>
                <w:rFonts w:ascii="新細明體" w:eastAsia="新細明體" w:hAnsi="新細明體" w:hint="eastAsia"/>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r w:rsidRPr="00067478">
              <w:rPr>
                <w:rFonts w:eastAsia="標楷體" w:hint="eastAsia"/>
                <w:sz w:val="22"/>
                <w:szCs w:val="22"/>
              </w:rPr>
              <w:t>110</w:t>
            </w:r>
            <w:r w:rsidRPr="00067478">
              <w:rPr>
                <w:rFonts w:eastAsia="標楷體" w:hint="eastAsia"/>
                <w:sz w:val="22"/>
                <w:szCs w:val="22"/>
              </w:rPr>
              <w:t>年度因為疫情影響外，自</w:t>
            </w:r>
            <w:r w:rsidRPr="00067478">
              <w:rPr>
                <w:rFonts w:eastAsia="標楷體" w:hint="eastAsia"/>
                <w:sz w:val="22"/>
                <w:szCs w:val="22"/>
              </w:rPr>
              <w:t>106</w:t>
            </w:r>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泰達幣（</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泰達幣都有一美元擔保，亦即擁有多少泰達幣等同有同價位美元，犯罪者利用此一特性，再透過幣託中心交易虛擬貨幣，即可完成鉅額毒品買賣。由於在幣託中心透過人頭帳戶分多層轉出，即便調查人員也無法完整查出最終的主嫌，許多被利用來做毒品交易的年輕人，被捕落網後雖配合調查供出案情以求減刑，但往往到判決書下來時已被處以私刑失去生命。爰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413961" w:rsidRDefault="0002185F" w:rsidP="00E0719D">
            <w:pPr>
              <w:pStyle w:val="a3"/>
              <w:ind w:left="2" w:hangingChars="1" w:hanging="2"/>
            </w:pPr>
            <w:r w:rsidRPr="00413961">
              <w:rPr>
                <w:rFonts w:hint="eastAsia"/>
              </w:rPr>
              <w:t>屬法務部應辦事項</w:t>
            </w:r>
            <w:r w:rsidRPr="00413961">
              <w:rPr>
                <w:rFonts w:ascii="新細明體" w:eastAsia="新細明體" w:hAnsi="新細明體" w:hint="eastAsia"/>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特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特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防制面所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打擊資恐辦法，並將透過現地及非現地查核，督促本事業落實執行相關措施，惟鑑於虛擬通貨市場之發展迅速，請金融監督管理委員會持續關注國際間對虛擬通貨及其衍生性商品採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413961" w:rsidRDefault="0002185F" w:rsidP="00E0719D">
            <w:pPr>
              <w:pStyle w:val="a3"/>
              <w:ind w:left="2" w:hangingChars="1" w:hanging="2"/>
            </w:pPr>
            <w:r w:rsidRPr="00413961">
              <w:rPr>
                <w:rFonts w:hint="eastAsia"/>
              </w:rPr>
              <w:t>屬金融監督管理委員會應辦事項</w:t>
            </w:r>
            <w:r w:rsidRPr="00413961">
              <w:rPr>
                <w:rFonts w:ascii="新細明體" w:eastAsia="新細明體" w:hAnsi="新細明體" w:hint="eastAsia"/>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併送交立法院（例如延長當沖降稅的證券交易稅條例），也未同時將評估報告登載於機關網站，無視法令規定，亦不理會立法院長期以來決議的要求。爰此，要求行政院各部會提出涉及租稅減免的法案送立法院審查時，除應確實依照稅式支出評估作業辦法規定外，同時應將相關稅式支出評估報告併同修正草案送立法院備查。</w:t>
            </w:r>
          </w:p>
        </w:tc>
        <w:tc>
          <w:tcPr>
            <w:tcW w:w="1826" w:type="pct"/>
          </w:tcPr>
          <w:p w14:paraId="4940A178" w14:textId="3738130C" w:rsidR="0002185F" w:rsidRPr="00413961" w:rsidRDefault="0002185F" w:rsidP="00E0719D">
            <w:pPr>
              <w:pStyle w:val="a3"/>
              <w:ind w:left="2" w:hangingChars="1" w:hanging="2"/>
            </w:pPr>
            <w:r w:rsidRPr="00413961">
              <w:rPr>
                <w:rFonts w:hint="eastAsia"/>
              </w:rPr>
              <w:t>配合辦理</w:t>
            </w:r>
            <w:r w:rsidRPr="00413961">
              <w:rPr>
                <w:rFonts w:ascii="新細明體" w:eastAsia="新細明體" w:hAnsi="新細明體" w:hint="eastAsia"/>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爰要求行政院所屬相關部會主管之國營事業，比照公開發行公司、財團法人等管理機制，應於1個月內公布其過去5年（106至110年）之所有捐贈明細，並自111年度起，每季公布捐贈明細，以昭公信，並提升治理效能。</w:t>
            </w:r>
          </w:p>
        </w:tc>
        <w:tc>
          <w:tcPr>
            <w:tcW w:w="1826" w:type="pct"/>
          </w:tcPr>
          <w:p w14:paraId="0AF0304F" w14:textId="433B83A0" w:rsidR="0002185F" w:rsidRPr="00413961" w:rsidRDefault="0002185F" w:rsidP="00C965CF">
            <w:pPr>
              <w:pStyle w:val="a3"/>
              <w:ind w:left="2" w:hangingChars="1" w:hanging="2"/>
              <w:rPr>
                <w:spacing w:val="-10"/>
              </w:rPr>
            </w:pPr>
            <w:r w:rsidRPr="00413961">
              <w:rPr>
                <w:rFonts w:hint="eastAsia"/>
                <w:spacing w:val="-10"/>
              </w:rPr>
              <w:t>司法院及所屬各機關無主管</w:t>
            </w:r>
            <w:r w:rsidRPr="00413961">
              <w:rPr>
                <w:rFonts w:hint="eastAsia"/>
              </w:rPr>
              <w:t>國營事業</w:t>
            </w:r>
            <w:r w:rsidRPr="00413961">
              <w:rPr>
                <w:rFonts w:hint="eastAsia"/>
                <w:spacing w:val="-10"/>
              </w:rPr>
              <w:t>，爰無須辦事項。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眾多，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或繳作投資事業之收益。有鑑於行政院業自78年度起取消公務人員房屋津貼，立法院審議103年度中央政府總預算案決議略以，自104年度起，各財團法人除應比照公務人員取消交通補助費外，亦不得再發放高層主管之房屋津貼。爰此，中央各主管部會應立即修正派任或推薦至各該事業之董事長、總經理薪資標準規範，並取消違法津貼。</w:t>
            </w:r>
          </w:p>
        </w:tc>
        <w:tc>
          <w:tcPr>
            <w:tcW w:w="1826" w:type="pct"/>
          </w:tcPr>
          <w:p w14:paraId="228C844A" w14:textId="08810152" w:rsidR="0002185F" w:rsidRPr="00413961" w:rsidRDefault="0002185F" w:rsidP="00E0719D">
            <w:pPr>
              <w:pStyle w:val="a3"/>
              <w:ind w:left="2" w:hangingChars="1" w:hanging="2"/>
              <w:rPr>
                <w:spacing w:val="-10"/>
              </w:rPr>
            </w:pPr>
            <w:r w:rsidRPr="00413961">
              <w:rPr>
                <w:rFonts w:hint="eastAsia"/>
                <w:spacing w:val="-10"/>
              </w:rPr>
              <w:t>司法院及所屬各機關無主管</w:t>
            </w:r>
            <w:r w:rsidRPr="00413961">
              <w:rPr>
                <w:rFonts w:hint="eastAsia"/>
              </w:rPr>
              <w:t>國營事業</w:t>
            </w:r>
            <w:r w:rsidRPr="00413961">
              <w:rPr>
                <w:rFonts w:hint="eastAsia"/>
                <w:spacing w:val="-10"/>
              </w:rPr>
              <w:t>，爰無須辦事項。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109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鑑於政府轉投資家數及數額近年度皆趨增，轉投資事業連續虧損達3年以上者高達21家，為保障政府權益，行政院應督促各投資機關除於投資前宜妥為評估目的、效益、回收年限及發展目標等事項，並確實檢討投資政策及檢視投資目的之達成情形，以評估繼續持有或退場撤回資金，以達到政府監督效果，爰請行政院督導相關主管機關於3個月內向立法院相關委員會提出書面報告。</w:t>
            </w:r>
          </w:p>
        </w:tc>
        <w:tc>
          <w:tcPr>
            <w:tcW w:w="1826" w:type="pct"/>
          </w:tcPr>
          <w:p w14:paraId="11EB6DF1" w14:textId="7704991D" w:rsidR="0002185F" w:rsidRPr="00413961" w:rsidRDefault="0002185F" w:rsidP="0002185F">
            <w:pPr>
              <w:pStyle w:val="a3"/>
              <w:ind w:left="2" w:hangingChars="1" w:hanging="2"/>
              <w:rPr>
                <w:spacing w:val="-10"/>
              </w:rPr>
            </w:pPr>
            <w:r w:rsidRPr="00413961">
              <w:rPr>
                <w:rFonts w:hint="eastAsia"/>
                <w:spacing w:val="-10"/>
              </w:rPr>
              <w:t>司法院及所屬各機關無轉投資</w:t>
            </w:r>
            <w:r w:rsidRPr="00413961">
              <w:rPr>
                <w:rFonts w:hint="eastAsia"/>
              </w:rPr>
              <w:t>事業</w:t>
            </w:r>
            <w:r w:rsidRPr="00413961">
              <w:rPr>
                <w:rFonts w:hint="eastAsia"/>
                <w:spacing w:val="-10"/>
              </w:rPr>
              <w:t>，爰無須辦事項。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109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109年度中央政府總決算審核報告整體評估報告指出，108及109年度中央政府各主管機關之單位決算及主管決算之公開情形，各主管機關均有公開單位決算；惟主管決算部分，僅行政院原子能委員會、衛生福利部、文化部、科技部及金融監督管理委員會等5個主管機關公開，多數主管機關則未依法公開，致民眾難以知悉主管機關對各部門捐助財團法人之效益評估情形，爰此，行政院應立即依政府資訊公開法規定各主管機關自110年度起主動公開主管決算。</w:t>
            </w:r>
          </w:p>
        </w:tc>
        <w:tc>
          <w:tcPr>
            <w:tcW w:w="1826" w:type="pct"/>
          </w:tcPr>
          <w:p w14:paraId="314075FA" w14:textId="04F37641" w:rsidR="0002185F" w:rsidRPr="00413961" w:rsidRDefault="0002185F"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鑑於衛生福利部所實施之春節檢疫措施專案，實施迄今已發生數起防疫旅館群聚案件，極有可能造成台灣下一波民眾感染的破口，爰要求衛生福利部應會同交通部訂立防疫旅館之各項標準作業程序，並責成各縣市政府進行督導查核，將查核結果每月定期公布。</w:t>
            </w:r>
          </w:p>
        </w:tc>
        <w:tc>
          <w:tcPr>
            <w:tcW w:w="1826" w:type="pct"/>
          </w:tcPr>
          <w:p w14:paraId="57E23CEB" w14:textId="4CEAE92D" w:rsidR="0002185F" w:rsidRPr="00413961" w:rsidRDefault="0002185F" w:rsidP="00E0719D">
            <w:pPr>
              <w:pStyle w:val="a3"/>
              <w:ind w:left="2" w:hangingChars="1" w:hanging="2"/>
              <w:rPr>
                <w:spacing w:val="-10"/>
              </w:rPr>
            </w:pPr>
            <w:r w:rsidRPr="00413961">
              <w:rPr>
                <w:rFonts w:hint="eastAsia"/>
              </w:rPr>
              <w:t>屬衛生福利部及交通部應辦事項</w:t>
            </w:r>
            <w:r w:rsidRPr="00413961">
              <w:rPr>
                <w:rFonts w:ascii="新細明體" w:eastAsia="新細明體" w:hAnsi="新細明體" w:hint="eastAsia"/>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413961" w:rsidRDefault="0002185F" w:rsidP="00E0719D">
            <w:pPr>
              <w:pStyle w:val="a3"/>
              <w:ind w:left="2" w:hangingChars="1" w:hanging="2"/>
              <w:rPr>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行政院主計總處涉及司法院暨所屬各機關應辦部分：</w:t>
            </w:r>
          </w:p>
        </w:tc>
        <w:tc>
          <w:tcPr>
            <w:tcW w:w="1826" w:type="pct"/>
          </w:tcPr>
          <w:p w14:paraId="17E13950" w14:textId="77777777" w:rsidR="0002185F" w:rsidRPr="00413961" w:rsidRDefault="0002185F" w:rsidP="00E0719D">
            <w:pPr>
              <w:pStyle w:val="a3"/>
              <w:ind w:left="2" w:hangingChars="1" w:hanging="2"/>
              <w:rPr>
                <w:spacing w:val="-10"/>
              </w:rPr>
            </w:pPr>
          </w:p>
        </w:tc>
      </w:tr>
      <w:tr w:rsidR="00DF61B3" w:rsidRPr="00067478" w14:paraId="08AA1C85" w14:textId="77777777" w:rsidTr="006647D0">
        <w:trPr>
          <w:trHeight w:val="1720"/>
        </w:trPr>
        <w:tc>
          <w:tcPr>
            <w:tcW w:w="472" w:type="pct"/>
          </w:tcPr>
          <w:p w14:paraId="07DF666A" w14:textId="6E94FE6E" w:rsidR="00DF61B3" w:rsidRPr="00067478" w:rsidRDefault="00DF61B3"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DF61B3" w:rsidRPr="00067478" w:rsidRDefault="00DF61B3"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窳，與政府財政效益是否良好？行政院主計總處是政府預算編列與預算執行之主管機關，爰要求行政院主計總處督導中央政府各機關會計人員依法行政，職務執行如有不忠或不法情事，請依法查處。</w:t>
            </w:r>
          </w:p>
        </w:tc>
        <w:tc>
          <w:tcPr>
            <w:tcW w:w="1826" w:type="pct"/>
          </w:tcPr>
          <w:p w14:paraId="67678019" w14:textId="4C014EE7" w:rsidR="00DF61B3" w:rsidRPr="00413961" w:rsidRDefault="00DF61B3"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bl>
    <w:p w14:paraId="7ECDFFF8" w14:textId="77777777" w:rsidR="00926BCE" w:rsidRPr="000E261F" w:rsidRDefault="00926BCE">
      <w:pPr>
        <w:rPr>
          <w:rFonts w:ascii="標楷體" w:eastAsia="標楷體" w:hAnsi="標楷體"/>
        </w:rPr>
      </w:pPr>
    </w:p>
    <w:sectPr w:rsidR="00926BCE" w:rsidRPr="000E261F" w:rsidSect="0083743F">
      <w:headerReference w:type="default" r:id="rId9"/>
      <w:footerReference w:type="even" r:id="rId10"/>
      <w:footerReference w:type="default" r:id="rId11"/>
      <w:pgSz w:w="11906" w:h="16838"/>
      <w:pgMar w:top="1134" w:right="567" w:bottom="902" w:left="851" w:header="851" w:footer="851"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76F09" w14:textId="77777777" w:rsidR="001D0077" w:rsidRDefault="001D0077">
      <w:r>
        <w:separator/>
      </w:r>
    </w:p>
  </w:endnote>
  <w:endnote w:type="continuationSeparator" w:id="0">
    <w:p w14:paraId="051ACCEF" w14:textId="77777777" w:rsidR="001D0077" w:rsidRDefault="001D0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435D3F" w:rsidRDefault="00435D3F">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31B255AA"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1D0077">
      <w:rPr>
        <w:rStyle w:val="a8"/>
        <w:noProof/>
      </w:rPr>
      <w:t>1</w:t>
    </w:r>
    <w:r>
      <w:rPr>
        <w:rStyle w:val="a8"/>
      </w:rPr>
      <w:fldChar w:fldCharType="end"/>
    </w:r>
  </w:p>
  <w:p w14:paraId="34C81BA8" w14:textId="77777777" w:rsidR="00435D3F" w:rsidRDefault="00435D3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0416F" w14:textId="77777777" w:rsidR="001D0077" w:rsidRDefault="001D0077">
      <w:r>
        <w:separator/>
      </w:r>
    </w:p>
  </w:footnote>
  <w:footnote w:type="continuationSeparator" w:id="0">
    <w:p w14:paraId="2F1FD499" w14:textId="77777777" w:rsidR="001D0077" w:rsidRDefault="001D0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6380C" w14:textId="77777777" w:rsidR="00DF61B3" w:rsidRDefault="00DF61B3" w:rsidP="00DF61B3">
    <w:pPr>
      <w:autoSpaceDE w:val="0"/>
      <w:autoSpaceDN w:val="0"/>
      <w:adjustRightInd w:val="0"/>
      <w:spacing w:before="25"/>
      <w:ind w:right="70"/>
      <w:jc w:val="center"/>
      <w:rPr>
        <w:rFonts w:ascii="標楷體" w:eastAsia="標楷體"/>
        <w:kern w:val="0"/>
        <w:szCs w:val="24"/>
      </w:rPr>
    </w:pPr>
    <w:r>
      <w:rPr>
        <w:rFonts w:ascii="標楷體" w:eastAsia="標楷體" w:cs="標楷體" w:hint="eastAsia"/>
        <w:color w:val="000000"/>
        <w:kern w:val="0"/>
        <w:sz w:val="28"/>
        <w:szCs w:val="28"/>
      </w:rPr>
      <w:t>臺灣基隆地方法院</w:t>
    </w:r>
  </w:p>
  <w:p w14:paraId="1AB6F4AF" w14:textId="6BB5F734" w:rsidR="00435D3F" w:rsidRDefault="00435D3F">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435D3F" w:rsidRDefault="00435D3F">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435D3F" w:rsidRDefault="00435D3F">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435D3F" w:rsidRDefault="00435D3F">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111</w:t>
    </w:r>
    <w:r>
      <w:rPr>
        <w:rFonts w:ascii="Arial" w:eastAsia="標楷體" w:hAnsi="Arial" w:hint="eastAsia"/>
        <w:kern w:val="2"/>
      </w:rPr>
      <w:t>年度</w:t>
    </w:r>
  </w:p>
  <w:p w14:paraId="598341DE" w14:textId="77777777" w:rsidR="00435D3F" w:rsidRDefault="00435D3F">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B08B7"/>
    <w:multiLevelType w:val="hybridMultilevel"/>
    <w:tmpl w:val="21A89224"/>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15:restartNumberingAfterBreak="0">
    <w:nsid w:val="06744F80"/>
    <w:multiLevelType w:val="hybridMultilevel"/>
    <w:tmpl w:val="3C12FFC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B6B3D15"/>
    <w:multiLevelType w:val="hybridMultilevel"/>
    <w:tmpl w:val="178A593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D080F16"/>
    <w:multiLevelType w:val="hybridMultilevel"/>
    <w:tmpl w:val="D1FEBB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D9B3119"/>
    <w:multiLevelType w:val="hybridMultilevel"/>
    <w:tmpl w:val="76FE57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EC96D3E"/>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0F956CDA"/>
    <w:multiLevelType w:val="hybridMultilevel"/>
    <w:tmpl w:val="5E0EBC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C0085C"/>
    <w:multiLevelType w:val="hybridMultilevel"/>
    <w:tmpl w:val="BD5CF06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E56759"/>
    <w:multiLevelType w:val="hybridMultilevel"/>
    <w:tmpl w:val="3AE4AB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4F3759D"/>
    <w:multiLevelType w:val="hybridMultilevel"/>
    <w:tmpl w:val="AAA624A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5493AD2"/>
    <w:multiLevelType w:val="hybridMultilevel"/>
    <w:tmpl w:val="94DC49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57427F3"/>
    <w:multiLevelType w:val="hybridMultilevel"/>
    <w:tmpl w:val="93F0F7D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690408C"/>
    <w:multiLevelType w:val="hybridMultilevel"/>
    <w:tmpl w:val="E2B4AA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6B01B7B"/>
    <w:multiLevelType w:val="hybridMultilevel"/>
    <w:tmpl w:val="DDB634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9BE36E0"/>
    <w:multiLevelType w:val="hybridMultilevel"/>
    <w:tmpl w:val="C95690B2"/>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5" w15:restartNumberingAfterBreak="0">
    <w:nsid w:val="1A9D2983"/>
    <w:multiLevelType w:val="hybridMultilevel"/>
    <w:tmpl w:val="9ECEB22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C093042"/>
    <w:multiLevelType w:val="hybridMultilevel"/>
    <w:tmpl w:val="1BF861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D2D7088"/>
    <w:multiLevelType w:val="hybridMultilevel"/>
    <w:tmpl w:val="C2943AA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81015D"/>
    <w:multiLevelType w:val="hybridMultilevel"/>
    <w:tmpl w:val="C960E9A0"/>
    <w:lvl w:ilvl="0" w:tplc="0409000F">
      <w:start w:val="1"/>
      <w:numFmt w:val="decimal"/>
      <w:lvlText w:val="%1."/>
      <w:lvlJc w:val="left"/>
      <w:pPr>
        <w:ind w:left="1116" w:hanging="480"/>
      </w:pPr>
    </w:lvl>
    <w:lvl w:ilvl="1" w:tplc="0409000F">
      <w:start w:val="1"/>
      <w:numFmt w:val="decimal"/>
      <w:lvlText w:val="%2."/>
      <w:lvlJc w:val="left"/>
      <w:pPr>
        <w:ind w:left="1596" w:hanging="480"/>
      </w:pPr>
    </w:lvl>
    <w:lvl w:ilvl="2" w:tplc="0409001B" w:tentative="1">
      <w:start w:val="1"/>
      <w:numFmt w:val="lowerRoman"/>
      <w:lvlText w:val="%3."/>
      <w:lvlJc w:val="right"/>
      <w:pPr>
        <w:ind w:left="2076" w:hanging="480"/>
      </w:pPr>
    </w:lvl>
    <w:lvl w:ilvl="3" w:tplc="0409000F" w:tentative="1">
      <w:start w:val="1"/>
      <w:numFmt w:val="decimal"/>
      <w:lvlText w:val="%4."/>
      <w:lvlJc w:val="left"/>
      <w:pPr>
        <w:ind w:left="2556" w:hanging="480"/>
      </w:pPr>
    </w:lvl>
    <w:lvl w:ilvl="4" w:tplc="04090019" w:tentative="1">
      <w:start w:val="1"/>
      <w:numFmt w:val="ideographTraditional"/>
      <w:lvlText w:val="%5、"/>
      <w:lvlJc w:val="left"/>
      <w:pPr>
        <w:ind w:left="3036" w:hanging="480"/>
      </w:pPr>
    </w:lvl>
    <w:lvl w:ilvl="5" w:tplc="0409001B" w:tentative="1">
      <w:start w:val="1"/>
      <w:numFmt w:val="lowerRoman"/>
      <w:lvlText w:val="%6."/>
      <w:lvlJc w:val="right"/>
      <w:pPr>
        <w:ind w:left="3516" w:hanging="480"/>
      </w:pPr>
    </w:lvl>
    <w:lvl w:ilvl="6" w:tplc="0409000F" w:tentative="1">
      <w:start w:val="1"/>
      <w:numFmt w:val="decimal"/>
      <w:lvlText w:val="%7."/>
      <w:lvlJc w:val="left"/>
      <w:pPr>
        <w:ind w:left="3996" w:hanging="480"/>
      </w:pPr>
    </w:lvl>
    <w:lvl w:ilvl="7" w:tplc="04090019" w:tentative="1">
      <w:start w:val="1"/>
      <w:numFmt w:val="ideographTraditional"/>
      <w:lvlText w:val="%8、"/>
      <w:lvlJc w:val="left"/>
      <w:pPr>
        <w:ind w:left="4476" w:hanging="480"/>
      </w:pPr>
    </w:lvl>
    <w:lvl w:ilvl="8" w:tplc="0409001B" w:tentative="1">
      <w:start w:val="1"/>
      <w:numFmt w:val="lowerRoman"/>
      <w:lvlText w:val="%9."/>
      <w:lvlJc w:val="right"/>
      <w:pPr>
        <w:ind w:left="4956" w:hanging="480"/>
      </w:pPr>
    </w:lvl>
  </w:abstractNum>
  <w:abstractNum w:abstractNumId="19" w15:restartNumberingAfterBreak="0">
    <w:nsid w:val="1F4C6A91"/>
    <w:multiLevelType w:val="hybridMultilevel"/>
    <w:tmpl w:val="20108EE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1F7D33C7"/>
    <w:multiLevelType w:val="hybridMultilevel"/>
    <w:tmpl w:val="21809F4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023224B"/>
    <w:multiLevelType w:val="hybridMultilevel"/>
    <w:tmpl w:val="7B9C6D9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0AA4CE0"/>
    <w:multiLevelType w:val="hybridMultilevel"/>
    <w:tmpl w:val="CDF82FF2"/>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20260F3"/>
    <w:multiLevelType w:val="hybridMultilevel"/>
    <w:tmpl w:val="323804E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34C58F6"/>
    <w:multiLevelType w:val="hybridMultilevel"/>
    <w:tmpl w:val="37DC55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3FB0966"/>
    <w:multiLevelType w:val="hybridMultilevel"/>
    <w:tmpl w:val="91AE370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4865DD7"/>
    <w:multiLevelType w:val="hybridMultilevel"/>
    <w:tmpl w:val="70A0304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24AB5CD2"/>
    <w:multiLevelType w:val="hybridMultilevel"/>
    <w:tmpl w:val="4F62E8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58B7D67"/>
    <w:multiLevelType w:val="hybridMultilevel"/>
    <w:tmpl w:val="71449FD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617692D"/>
    <w:multiLevelType w:val="hybridMultilevel"/>
    <w:tmpl w:val="7C043A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6B47035"/>
    <w:multiLevelType w:val="hybridMultilevel"/>
    <w:tmpl w:val="08946FA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A472F05"/>
    <w:multiLevelType w:val="hybridMultilevel"/>
    <w:tmpl w:val="FDBE1D0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C0150A0"/>
    <w:multiLevelType w:val="hybridMultilevel"/>
    <w:tmpl w:val="C5A278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2CF901B5"/>
    <w:multiLevelType w:val="hybridMultilevel"/>
    <w:tmpl w:val="3344333A"/>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15:restartNumberingAfterBreak="0">
    <w:nsid w:val="2D1670D7"/>
    <w:multiLevelType w:val="hybridMultilevel"/>
    <w:tmpl w:val="738413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05C7CCA"/>
    <w:multiLevelType w:val="hybridMultilevel"/>
    <w:tmpl w:val="2B108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0C3745D"/>
    <w:multiLevelType w:val="hybridMultilevel"/>
    <w:tmpl w:val="CC600B0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30501A4"/>
    <w:multiLevelType w:val="hybridMultilevel"/>
    <w:tmpl w:val="612061A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7C4916"/>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9" w15:restartNumberingAfterBreak="0">
    <w:nsid w:val="3745163C"/>
    <w:multiLevelType w:val="hybridMultilevel"/>
    <w:tmpl w:val="493016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393863F2"/>
    <w:multiLevelType w:val="hybridMultilevel"/>
    <w:tmpl w:val="FBB889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AEE04A2"/>
    <w:multiLevelType w:val="hybridMultilevel"/>
    <w:tmpl w:val="F9189C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C2809F3"/>
    <w:multiLevelType w:val="hybridMultilevel"/>
    <w:tmpl w:val="212636FA"/>
    <w:lvl w:ilvl="0" w:tplc="6222491A">
      <w:start w:val="1"/>
      <w:numFmt w:val="taiwaneseCountingThousand"/>
      <w:lvlText w:val="%1、"/>
      <w:lvlJc w:val="left"/>
      <w:pPr>
        <w:ind w:left="480" w:hanging="480"/>
      </w:pPr>
      <w:rPr>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FDC096D"/>
    <w:multiLevelType w:val="hybridMultilevel"/>
    <w:tmpl w:val="A57E79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1162CD1"/>
    <w:multiLevelType w:val="hybridMultilevel"/>
    <w:tmpl w:val="061480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3D04E67"/>
    <w:multiLevelType w:val="hybridMultilevel"/>
    <w:tmpl w:val="000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7611C54"/>
    <w:multiLevelType w:val="hybridMultilevel"/>
    <w:tmpl w:val="FA7C2A0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7695565"/>
    <w:multiLevelType w:val="hybridMultilevel"/>
    <w:tmpl w:val="9B580BD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8564E4B"/>
    <w:multiLevelType w:val="hybridMultilevel"/>
    <w:tmpl w:val="9A8C7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9771648"/>
    <w:multiLevelType w:val="hybridMultilevel"/>
    <w:tmpl w:val="FB103BB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A3B021A"/>
    <w:multiLevelType w:val="hybridMultilevel"/>
    <w:tmpl w:val="B94A00CE"/>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15:restartNumberingAfterBreak="0">
    <w:nsid w:val="4AFE2CD9"/>
    <w:multiLevelType w:val="hybridMultilevel"/>
    <w:tmpl w:val="738EAD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4EA1355E"/>
    <w:multiLevelType w:val="hybridMultilevel"/>
    <w:tmpl w:val="364C89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4FF076B4"/>
    <w:multiLevelType w:val="hybridMultilevel"/>
    <w:tmpl w:val="44C803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1EB7737"/>
    <w:multiLevelType w:val="hybridMultilevel"/>
    <w:tmpl w:val="ABF0C956"/>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5" w15:restartNumberingAfterBreak="0">
    <w:nsid w:val="54CB49FB"/>
    <w:multiLevelType w:val="hybridMultilevel"/>
    <w:tmpl w:val="E048B4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5E50C97"/>
    <w:multiLevelType w:val="hybridMultilevel"/>
    <w:tmpl w:val="4FBC663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55F67FFE"/>
    <w:multiLevelType w:val="hybridMultilevel"/>
    <w:tmpl w:val="26946FB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55FE3E8C"/>
    <w:multiLevelType w:val="hybridMultilevel"/>
    <w:tmpl w:val="6F5A351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6007A9E"/>
    <w:multiLevelType w:val="hybridMultilevel"/>
    <w:tmpl w:val="A138736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6D72F87"/>
    <w:multiLevelType w:val="hybridMultilevel"/>
    <w:tmpl w:val="0728FD9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7BC0284"/>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2" w15:restartNumberingAfterBreak="0">
    <w:nsid w:val="599169DA"/>
    <w:multiLevelType w:val="hybridMultilevel"/>
    <w:tmpl w:val="40EAA49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59B53A93"/>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4" w15:restartNumberingAfterBreak="0">
    <w:nsid w:val="5C6C6ADE"/>
    <w:multiLevelType w:val="hybridMultilevel"/>
    <w:tmpl w:val="3A60062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5F505062"/>
    <w:multiLevelType w:val="hybridMultilevel"/>
    <w:tmpl w:val="E9FE6A4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080639A"/>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7" w15:restartNumberingAfterBreak="0">
    <w:nsid w:val="60CE114B"/>
    <w:multiLevelType w:val="hybridMultilevel"/>
    <w:tmpl w:val="1FF438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279042A"/>
    <w:multiLevelType w:val="hybridMultilevel"/>
    <w:tmpl w:val="E68A00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3B030A6"/>
    <w:multiLevelType w:val="hybridMultilevel"/>
    <w:tmpl w:val="FF840A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5715ABB"/>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1" w15:restartNumberingAfterBreak="0">
    <w:nsid w:val="66093E6C"/>
    <w:multiLevelType w:val="hybridMultilevel"/>
    <w:tmpl w:val="C73A84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7057B34"/>
    <w:multiLevelType w:val="hybridMultilevel"/>
    <w:tmpl w:val="A4D0676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67712CD1"/>
    <w:multiLevelType w:val="hybridMultilevel"/>
    <w:tmpl w:val="FD9E49E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68361C0C"/>
    <w:multiLevelType w:val="hybridMultilevel"/>
    <w:tmpl w:val="3FCE18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15:restartNumberingAfterBreak="0">
    <w:nsid w:val="69397E63"/>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6" w15:restartNumberingAfterBreak="0">
    <w:nsid w:val="6A283E6C"/>
    <w:multiLevelType w:val="hybridMultilevel"/>
    <w:tmpl w:val="D39C9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6A4C39F7"/>
    <w:multiLevelType w:val="hybridMultilevel"/>
    <w:tmpl w:val="DA6870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6C165A20"/>
    <w:multiLevelType w:val="hybridMultilevel"/>
    <w:tmpl w:val="936031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6C87509F"/>
    <w:multiLevelType w:val="hybridMultilevel"/>
    <w:tmpl w:val="440AC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15:restartNumberingAfterBreak="0">
    <w:nsid w:val="6E1B5FFD"/>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1"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15:restartNumberingAfterBreak="0">
    <w:nsid w:val="6F3E73A5"/>
    <w:multiLevelType w:val="hybridMultilevel"/>
    <w:tmpl w:val="8F6EE9B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15:restartNumberingAfterBreak="0">
    <w:nsid w:val="7211477E"/>
    <w:multiLevelType w:val="hybridMultilevel"/>
    <w:tmpl w:val="E8164496"/>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4" w15:restartNumberingAfterBreak="0">
    <w:nsid w:val="72852944"/>
    <w:multiLevelType w:val="hybridMultilevel"/>
    <w:tmpl w:val="A740E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15:restartNumberingAfterBreak="0">
    <w:nsid w:val="74E53AEF"/>
    <w:multiLevelType w:val="hybridMultilevel"/>
    <w:tmpl w:val="6908BE1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6" w15:restartNumberingAfterBreak="0">
    <w:nsid w:val="7728089C"/>
    <w:multiLevelType w:val="hybridMultilevel"/>
    <w:tmpl w:val="17FC8F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7" w15:restartNumberingAfterBreak="0">
    <w:nsid w:val="774F5D16"/>
    <w:multiLevelType w:val="hybridMultilevel"/>
    <w:tmpl w:val="9FAC301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8" w15:restartNumberingAfterBreak="0">
    <w:nsid w:val="776C2DAF"/>
    <w:multiLevelType w:val="hybridMultilevel"/>
    <w:tmpl w:val="A25C315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7934163D"/>
    <w:multiLevelType w:val="hybridMultilevel"/>
    <w:tmpl w:val="96C44C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0" w15:restartNumberingAfterBreak="0">
    <w:nsid w:val="795A47C5"/>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1" w15:restartNumberingAfterBreak="0">
    <w:nsid w:val="7A60083A"/>
    <w:multiLevelType w:val="hybridMultilevel"/>
    <w:tmpl w:val="83689B0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2" w15:restartNumberingAfterBreak="0">
    <w:nsid w:val="7AB7174A"/>
    <w:multiLevelType w:val="hybridMultilevel"/>
    <w:tmpl w:val="45F2E22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7C5F25A5"/>
    <w:multiLevelType w:val="hybridMultilevel"/>
    <w:tmpl w:val="A404D69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7E5010C9"/>
    <w:multiLevelType w:val="hybridMultilevel"/>
    <w:tmpl w:val="456EE1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4"/>
  </w:num>
  <w:num w:numId="2">
    <w:abstractNumId w:val="65"/>
  </w:num>
  <w:num w:numId="3">
    <w:abstractNumId w:val="82"/>
  </w:num>
  <w:num w:numId="4">
    <w:abstractNumId w:val="78"/>
  </w:num>
  <w:num w:numId="5">
    <w:abstractNumId w:val="12"/>
  </w:num>
  <w:num w:numId="6">
    <w:abstractNumId w:val="76"/>
  </w:num>
  <w:num w:numId="7">
    <w:abstractNumId w:val="28"/>
  </w:num>
  <w:num w:numId="8">
    <w:abstractNumId w:val="20"/>
  </w:num>
  <w:num w:numId="9">
    <w:abstractNumId w:val="37"/>
  </w:num>
  <w:num w:numId="10">
    <w:abstractNumId w:val="56"/>
  </w:num>
  <w:num w:numId="11">
    <w:abstractNumId w:val="24"/>
  </w:num>
  <w:num w:numId="12">
    <w:abstractNumId w:val="35"/>
  </w:num>
  <w:num w:numId="13">
    <w:abstractNumId w:val="4"/>
  </w:num>
  <w:num w:numId="14">
    <w:abstractNumId w:val="41"/>
  </w:num>
  <w:num w:numId="15">
    <w:abstractNumId w:val="52"/>
  </w:num>
  <w:num w:numId="16">
    <w:abstractNumId w:val="94"/>
  </w:num>
  <w:num w:numId="17">
    <w:abstractNumId w:val="31"/>
  </w:num>
  <w:num w:numId="18">
    <w:abstractNumId w:val="27"/>
  </w:num>
  <w:num w:numId="19">
    <w:abstractNumId w:val="87"/>
  </w:num>
  <w:num w:numId="20">
    <w:abstractNumId w:val="73"/>
  </w:num>
  <w:num w:numId="21">
    <w:abstractNumId w:val="60"/>
  </w:num>
  <w:num w:numId="22">
    <w:abstractNumId w:val="62"/>
  </w:num>
  <w:num w:numId="23">
    <w:abstractNumId w:val="15"/>
  </w:num>
  <w:num w:numId="24">
    <w:abstractNumId w:val="72"/>
  </w:num>
  <w:num w:numId="25">
    <w:abstractNumId w:val="59"/>
  </w:num>
  <w:num w:numId="26">
    <w:abstractNumId w:val="40"/>
  </w:num>
  <w:num w:numId="27">
    <w:abstractNumId w:val="17"/>
  </w:num>
  <w:num w:numId="28">
    <w:abstractNumId w:val="89"/>
  </w:num>
  <w:num w:numId="29">
    <w:abstractNumId w:val="6"/>
  </w:num>
  <w:num w:numId="30">
    <w:abstractNumId w:val="92"/>
  </w:num>
  <w:num w:numId="31">
    <w:abstractNumId w:val="88"/>
  </w:num>
  <w:num w:numId="32">
    <w:abstractNumId w:val="46"/>
  </w:num>
  <w:num w:numId="33">
    <w:abstractNumId w:val="68"/>
  </w:num>
  <w:num w:numId="34">
    <w:abstractNumId w:val="57"/>
  </w:num>
  <w:num w:numId="35">
    <w:abstractNumId w:val="43"/>
  </w:num>
  <w:num w:numId="36">
    <w:abstractNumId w:val="13"/>
  </w:num>
  <w:num w:numId="37">
    <w:abstractNumId w:val="84"/>
  </w:num>
  <w:num w:numId="38">
    <w:abstractNumId w:val="23"/>
  </w:num>
  <w:num w:numId="39">
    <w:abstractNumId w:val="7"/>
  </w:num>
  <w:num w:numId="40">
    <w:abstractNumId w:val="32"/>
  </w:num>
  <w:num w:numId="41">
    <w:abstractNumId w:val="8"/>
  </w:num>
  <w:num w:numId="42">
    <w:abstractNumId w:val="85"/>
  </w:num>
  <w:num w:numId="43">
    <w:abstractNumId w:val="39"/>
  </w:num>
  <w:num w:numId="44">
    <w:abstractNumId w:val="19"/>
  </w:num>
  <w:num w:numId="45">
    <w:abstractNumId w:val="25"/>
  </w:num>
  <w:num w:numId="46">
    <w:abstractNumId w:val="47"/>
  </w:num>
  <w:num w:numId="47">
    <w:abstractNumId w:val="45"/>
  </w:num>
  <w:num w:numId="48">
    <w:abstractNumId w:val="11"/>
  </w:num>
  <w:num w:numId="49">
    <w:abstractNumId w:val="69"/>
  </w:num>
  <w:num w:numId="50">
    <w:abstractNumId w:val="30"/>
  </w:num>
  <w:num w:numId="51">
    <w:abstractNumId w:val="9"/>
  </w:num>
  <w:num w:numId="52">
    <w:abstractNumId w:val="77"/>
  </w:num>
  <w:num w:numId="53">
    <w:abstractNumId w:val="26"/>
  </w:num>
  <w:num w:numId="54">
    <w:abstractNumId w:val="55"/>
  </w:num>
  <w:num w:numId="55">
    <w:abstractNumId w:val="81"/>
  </w:num>
  <w:num w:numId="56">
    <w:abstractNumId w:val="79"/>
  </w:num>
  <w:num w:numId="57">
    <w:abstractNumId w:val="2"/>
  </w:num>
  <w:num w:numId="58">
    <w:abstractNumId w:val="53"/>
  </w:num>
  <w:num w:numId="59">
    <w:abstractNumId w:val="44"/>
  </w:num>
  <w:num w:numId="60">
    <w:abstractNumId w:val="29"/>
  </w:num>
  <w:num w:numId="61">
    <w:abstractNumId w:val="49"/>
  </w:num>
  <w:num w:numId="62">
    <w:abstractNumId w:val="67"/>
  </w:num>
  <w:num w:numId="63">
    <w:abstractNumId w:val="51"/>
  </w:num>
  <w:num w:numId="64">
    <w:abstractNumId w:val="74"/>
  </w:num>
  <w:num w:numId="65">
    <w:abstractNumId w:val="1"/>
  </w:num>
  <w:num w:numId="66">
    <w:abstractNumId w:val="10"/>
  </w:num>
  <w:num w:numId="67">
    <w:abstractNumId w:val="93"/>
  </w:num>
  <w:num w:numId="68">
    <w:abstractNumId w:val="36"/>
  </w:num>
  <w:num w:numId="69">
    <w:abstractNumId w:val="86"/>
  </w:num>
  <w:num w:numId="70">
    <w:abstractNumId w:val="3"/>
  </w:num>
  <w:num w:numId="71">
    <w:abstractNumId w:val="91"/>
  </w:num>
  <w:num w:numId="72">
    <w:abstractNumId w:val="64"/>
  </w:num>
  <w:num w:numId="73">
    <w:abstractNumId w:val="58"/>
  </w:num>
  <w:num w:numId="74">
    <w:abstractNumId w:val="21"/>
  </w:num>
  <w:num w:numId="75">
    <w:abstractNumId w:val="71"/>
  </w:num>
  <w:num w:numId="76">
    <w:abstractNumId w:val="48"/>
  </w:num>
  <w:num w:numId="77">
    <w:abstractNumId w:val="16"/>
  </w:num>
  <w:num w:numId="78">
    <w:abstractNumId w:val="90"/>
  </w:num>
  <w:num w:numId="79">
    <w:abstractNumId w:val="61"/>
  </w:num>
  <w:num w:numId="80">
    <w:abstractNumId w:val="18"/>
  </w:num>
  <w:num w:numId="81">
    <w:abstractNumId w:val="5"/>
  </w:num>
  <w:num w:numId="82">
    <w:abstractNumId w:val="75"/>
  </w:num>
  <w:num w:numId="83">
    <w:abstractNumId w:val="70"/>
  </w:num>
  <w:num w:numId="84">
    <w:abstractNumId w:val="80"/>
  </w:num>
  <w:num w:numId="85">
    <w:abstractNumId w:val="42"/>
  </w:num>
  <w:num w:numId="86">
    <w:abstractNumId w:val="38"/>
  </w:num>
  <w:num w:numId="87">
    <w:abstractNumId w:val="66"/>
  </w:num>
  <w:num w:numId="88">
    <w:abstractNumId w:val="83"/>
  </w:num>
  <w:num w:numId="89">
    <w:abstractNumId w:val="14"/>
  </w:num>
  <w:num w:numId="90">
    <w:abstractNumId w:val="63"/>
  </w:num>
  <w:num w:numId="91">
    <w:abstractNumId w:val="0"/>
  </w:num>
  <w:num w:numId="92">
    <w:abstractNumId w:val="33"/>
  </w:num>
  <w:num w:numId="93">
    <w:abstractNumId w:val="50"/>
  </w:num>
  <w:num w:numId="94">
    <w:abstractNumId w:val="54"/>
  </w:num>
  <w:num w:numId="95">
    <w:abstractNumId w:val="22"/>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AD"/>
    <w:rsid w:val="0000740A"/>
    <w:rsid w:val="00007D28"/>
    <w:rsid w:val="000109BA"/>
    <w:rsid w:val="00010D58"/>
    <w:rsid w:val="0001142C"/>
    <w:rsid w:val="0001163E"/>
    <w:rsid w:val="00013B25"/>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15A1"/>
    <w:rsid w:val="000721F0"/>
    <w:rsid w:val="00075DA0"/>
    <w:rsid w:val="00076809"/>
    <w:rsid w:val="00076B9B"/>
    <w:rsid w:val="000771A0"/>
    <w:rsid w:val="000779EB"/>
    <w:rsid w:val="00077BAA"/>
    <w:rsid w:val="00080ACA"/>
    <w:rsid w:val="00081199"/>
    <w:rsid w:val="00084411"/>
    <w:rsid w:val="00090C61"/>
    <w:rsid w:val="000911ED"/>
    <w:rsid w:val="000923C0"/>
    <w:rsid w:val="000A281C"/>
    <w:rsid w:val="000A57F5"/>
    <w:rsid w:val="000A5AF5"/>
    <w:rsid w:val="000A6BE4"/>
    <w:rsid w:val="000B0ED9"/>
    <w:rsid w:val="000B3271"/>
    <w:rsid w:val="000B76E2"/>
    <w:rsid w:val="000C0EDD"/>
    <w:rsid w:val="000C1350"/>
    <w:rsid w:val="000C47E8"/>
    <w:rsid w:val="000C4FCA"/>
    <w:rsid w:val="000C69D4"/>
    <w:rsid w:val="000D03F8"/>
    <w:rsid w:val="000D0A7F"/>
    <w:rsid w:val="000D15AC"/>
    <w:rsid w:val="000D629E"/>
    <w:rsid w:val="000D77DB"/>
    <w:rsid w:val="000E261F"/>
    <w:rsid w:val="000E4B66"/>
    <w:rsid w:val="000E678C"/>
    <w:rsid w:val="000F12FA"/>
    <w:rsid w:val="000F1A16"/>
    <w:rsid w:val="000F4893"/>
    <w:rsid w:val="000F530A"/>
    <w:rsid w:val="000F5720"/>
    <w:rsid w:val="00100DB2"/>
    <w:rsid w:val="00101A53"/>
    <w:rsid w:val="00102522"/>
    <w:rsid w:val="00103A3D"/>
    <w:rsid w:val="00105800"/>
    <w:rsid w:val="001062DE"/>
    <w:rsid w:val="00106BD2"/>
    <w:rsid w:val="0010734B"/>
    <w:rsid w:val="001077D4"/>
    <w:rsid w:val="00110939"/>
    <w:rsid w:val="00112C61"/>
    <w:rsid w:val="00113C71"/>
    <w:rsid w:val="001151EF"/>
    <w:rsid w:val="00115D70"/>
    <w:rsid w:val="001170A0"/>
    <w:rsid w:val="00120090"/>
    <w:rsid w:val="001211E0"/>
    <w:rsid w:val="00122F91"/>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4F5A"/>
    <w:rsid w:val="00155AE8"/>
    <w:rsid w:val="0015649C"/>
    <w:rsid w:val="001635B5"/>
    <w:rsid w:val="00171279"/>
    <w:rsid w:val="0017249B"/>
    <w:rsid w:val="0017636E"/>
    <w:rsid w:val="00176CBA"/>
    <w:rsid w:val="0018098E"/>
    <w:rsid w:val="00180E22"/>
    <w:rsid w:val="00180EBA"/>
    <w:rsid w:val="001812FA"/>
    <w:rsid w:val="00181BA2"/>
    <w:rsid w:val="00184D5D"/>
    <w:rsid w:val="00186467"/>
    <w:rsid w:val="00186620"/>
    <w:rsid w:val="00186777"/>
    <w:rsid w:val="00186B5D"/>
    <w:rsid w:val="00190A39"/>
    <w:rsid w:val="00192EDF"/>
    <w:rsid w:val="00193ABA"/>
    <w:rsid w:val="00195CA8"/>
    <w:rsid w:val="00196C89"/>
    <w:rsid w:val="001A0851"/>
    <w:rsid w:val="001A3B5C"/>
    <w:rsid w:val="001A58AA"/>
    <w:rsid w:val="001B1A83"/>
    <w:rsid w:val="001B3915"/>
    <w:rsid w:val="001B4289"/>
    <w:rsid w:val="001B5256"/>
    <w:rsid w:val="001B739F"/>
    <w:rsid w:val="001C1DE1"/>
    <w:rsid w:val="001C2849"/>
    <w:rsid w:val="001C45BB"/>
    <w:rsid w:val="001C4C60"/>
    <w:rsid w:val="001C4F2B"/>
    <w:rsid w:val="001C5B13"/>
    <w:rsid w:val="001C67A3"/>
    <w:rsid w:val="001C7F7B"/>
    <w:rsid w:val="001D0077"/>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9B1"/>
    <w:rsid w:val="001F2AE4"/>
    <w:rsid w:val="001F35F1"/>
    <w:rsid w:val="001F6570"/>
    <w:rsid w:val="001F7100"/>
    <w:rsid w:val="001F7B27"/>
    <w:rsid w:val="00200553"/>
    <w:rsid w:val="002023CB"/>
    <w:rsid w:val="00202E32"/>
    <w:rsid w:val="00206430"/>
    <w:rsid w:val="00206EBE"/>
    <w:rsid w:val="00211F0E"/>
    <w:rsid w:val="00216D14"/>
    <w:rsid w:val="00220052"/>
    <w:rsid w:val="002213EF"/>
    <w:rsid w:val="00223CB0"/>
    <w:rsid w:val="00223FB1"/>
    <w:rsid w:val="0022731B"/>
    <w:rsid w:val="00231F09"/>
    <w:rsid w:val="00232DF7"/>
    <w:rsid w:val="00232E24"/>
    <w:rsid w:val="00232E78"/>
    <w:rsid w:val="00232F68"/>
    <w:rsid w:val="002405F2"/>
    <w:rsid w:val="002409E5"/>
    <w:rsid w:val="00241D96"/>
    <w:rsid w:val="00242BF9"/>
    <w:rsid w:val="00242FB5"/>
    <w:rsid w:val="002436FD"/>
    <w:rsid w:val="00244F86"/>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48AE"/>
    <w:rsid w:val="002D519B"/>
    <w:rsid w:val="002D58FD"/>
    <w:rsid w:val="002D5A21"/>
    <w:rsid w:val="002D7EAC"/>
    <w:rsid w:val="002E07A9"/>
    <w:rsid w:val="002E27C8"/>
    <w:rsid w:val="002E4EF4"/>
    <w:rsid w:val="002F0176"/>
    <w:rsid w:val="002F05ED"/>
    <w:rsid w:val="002F0F56"/>
    <w:rsid w:val="002F0F7B"/>
    <w:rsid w:val="002F1A67"/>
    <w:rsid w:val="002F1F0A"/>
    <w:rsid w:val="002F4200"/>
    <w:rsid w:val="002F5403"/>
    <w:rsid w:val="002F5E11"/>
    <w:rsid w:val="002F6762"/>
    <w:rsid w:val="002F7C29"/>
    <w:rsid w:val="00301EC3"/>
    <w:rsid w:val="003028BF"/>
    <w:rsid w:val="00304058"/>
    <w:rsid w:val="00305555"/>
    <w:rsid w:val="00305CBF"/>
    <w:rsid w:val="003075F3"/>
    <w:rsid w:val="00307D2E"/>
    <w:rsid w:val="003102B8"/>
    <w:rsid w:val="0031121A"/>
    <w:rsid w:val="00311475"/>
    <w:rsid w:val="003117CF"/>
    <w:rsid w:val="00312197"/>
    <w:rsid w:val="0031293D"/>
    <w:rsid w:val="00313466"/>
    <w:rsid w:val="00314026"/>
    <w:rsid w:val="003170A9"/>
    <w:rsid w:val="00317720"/>
    <w:rsid w:val="00320025"/>
    <w:rsid w:val="003221D8"/>
    <w:rsid w:val="00322671"/>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5861"/>
    <w:rsid w:val="003662AB"/>
    <w:rsid w:val="00367FFC"/>
    <w:rsid w:val="00370875"/>
    <w:rsid w:val="00371249"/>
    <w:rsid w:val="0037212D"/>
    <w:rsid w:val="00373287"/>
    <w:rsid w:val="00376E18"/>
    <w:rsid w:val="00381D57"/>
    <w:rsid w:val="00382408"/>
    <w:rsid w:val="003905F9"/>
    <w:rsid w:val="003924FD"/>
    <w:rsid w:val="00392692"/>
    <w:rsid w:val="0039324D"/>
    <w:rsid w:val="00395D05"/>
    <w:rsid w:val="00396D91"/>
    <w:rsid w:val="003975D7"/>
    <w:rsid w:val="0039794B"/>
    <w:rsid w:val="00397EB1"/>
    <w:rsid w:val="003A50E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622"/>
    <w:rsid w:val="003F190E"/>
    <w:rsid w:val="003F1F5F"/>
    <w:rsid w:val="003F2186"/>
    <w:rsid w:val="003F26A9"/>
    <w:rsid w:val="003F301E"/>
    <w:rsid w:val="003F48E0"/>
    <w:rsid w:val="003F4BF1"/>
    <w:rsid w:val="003F4DE2"/>
    <w:rsid w:val="003F79A4"/>
    <w:rsid w:val="00404F9B"/>
    <w:rsid w:val="00405D2A"/>
    <w:rsid w:val="00405F11"/>
    <w:rsid w:val="00406C1F"/>
    <w:rsid w:val="00410386"/>
    <w:rsid w:val="00411482"/>
    <w:rsid w:val="00413711"/>
    <w:rsid w:val="00413961"/>
    <w:rsid w:val="00413E0D"/>
    <w:rsid w:val="00414CE0"/>
    <w:rsid w:val="00415493"/>
    <w:rsid w:val="00415BFD"/>
    <w:rsid w:val="004218E0"/>
    <w:rsid w:val="004221F9"/>
    <w:rsid w:val="00423F32"/>
    <w:rsid w:val="00424AC0"/>
    <w:rsid w:val="00426968"/>
    <w:rsid w:val="0042708F"/>
    <w:rsid w:val="004270E0"/>
    <w:rsid w:val="00431CCD"/>
    <w:rsid w:val="004324BF"/>
    <w:rsid w:val="00432622"/>
    <w:rsid w:val="00432EAB"/>
    <w:rsid w:val="00434838"/>
    <w:rsid w:val="004348C6"/>
    <w:rsid w:val="00435D3F"/>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ECB"/>
    <w:rsid w:val="00495FE5"/>
    <w:rsid w:val="00496C4F"/>
    <w:rsid w:val="00497406"/>
    <w:rsid w:val="00497739"/>
    <w:rsid w:val="00497B70"/>
    <w:rsid w:val="00497CE5"/>
    <w:rsid w:val="004A19B9"/>
    <w:rsid w:val="004A3EFF"/>
    <w:rsid w:val="004A7780"/>
    <w:rsid w:val="004B0F06"/>
    <w:rsid w:val="004B1140"/>
    <w:rsid w:val="004B1213"/>
    <w:rsid w:val="004B2405"/>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4B83"/>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2437"/>
    <w:rsid w:val="00544BFA"/>
    <w:rsid w:val="0054638C"/>
    <w:rsid w:val="00547705"/>
    <w:rsid w:val="00550AAA"/>
    <w:rsid w:val="00550DEA"/>
    <w:rsid w:val="00551298"/>
    <w:rsid w:val="00551644"/>
    <w:rsid w:val="005533C4"/>
    <w:rsid w:val="0055357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5C63"/>
    <w:rsid w:val="00576478"/>
    <w:rsid w:val="005764A8"/>
    <w:rsid w:val="00581ADF"/>
    <w:rsid w:val="00583871"/>
    <w:rsid w:val="00583963"/>
    <w:rsid w:val="005840FE"/>
    <w:rsid w:val="005842EA"/>
    <w:rsid w:val="00587F65"/>
    <w:rsid w:val="00593515"/>
    <w:rsid w:val="005938A6"/>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D74C9"/>
    <w:rsid w:val="005E1033"/>
    <w:rsid w:val="005E1A56"/>
    <w:rsid w:val="005E1B84"/>
    <w:rsid w:val="005E1C97"/>
    <w:rsid w:val="005E205C"/>
    <w:rsid w:val="005E631C"/>
    <w:rsid w:val="005E6CA0"/>
    <w:rsid w:val="005F16F7"/>
    <w:rsid w:val="005F1830"/>
    <w:rsid w:val="005F4008"/>
    <w:rsid w:val="005F4145"/>
    <w:rsid w:val="005F4827"/>
    <w:rsid w:val="0060073D"/>
    <w:rsid w:val="00601CBC"/>
    <w:rsid w:val="00602B61"/>
    <w:rsid w:val="006032DF"/>
    <w:rsid w:val="006065C6"/>
    <w:rsid w:val="00607487"/>
    <w:rsid w:val="00612FC4"/>
    <w:rsid w:val="00614368"/>
    <w:rsid w:val="0061504A"/>
    <w:rsid w:val="006203E4"/>
    <w:rsid w:val="00621655"/>
    <w:rsid w:val="006218B7"/>
    <w:rsid w:val="006234A5"/>
    <w:rsid w:val="00624CA4"/>
    <w:rsid w:val="0062549F"/>
    <w:rsid w:val="00626DED"/>
    <w:rsid w:val="006275DF"/>
    <w:rsid w:val="006338D7"/>
    <w:rsid w:val="00633FB6"/>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14F8"/>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4AB"/>
    <w:rsid w:val="006A3675"/>
    <w:rsid w:val="006A68A8"/>
    <w:rsid w:val="006A6A21"/>
    <w:rsid w:val="006A6B5D"/>
    <w:rsid w:val="006A7A10"/>
    <w:rsid w:val="006A7CD4"/>
    <w:rsid w:val="006B0BF3"/>
    <w:rsid w:val="006B280E"/>
    <w:rsid w:val="006B33CE"/>
    <w:rsid w:val="006B5952"/>
    <w:rsid w:val="006B739B"/>
    <w:rsid w:val="006B7C27"/>
    <w:rsid w:val="006C10DA"/>
    <w:rsid w:val="006C1F04"/>
    <w:rsid w:val="006C354B"/>
    <w:rsid w:val="006C5184"/>
    <w:rsid w:val="006C5368"/>
    <w:rsid w:val="006C58A1"/>
    <w:rsid w:val="006C68EA"/>
    <w:rsid w:val="006C6929"/>
    <w:rsid w:val="006C6CEE"/>
    <w:rsid w:val="006C6FBE"/>
    <w:rsid w:val="006C78D4"/>
    <w:rsid w:val="006C7928"/>
    <w:rsid w:val="006D0B5F"/>
    <w:rsid w:val="006D1E50"/>
    <w:rsid w:val="006D24CC"/>
    <w:rsid w:val="006D254E"/>
    <w:rsid w:val="006D4072"/>
    <w:rsid w:val="006D552C"/>
    <w:rsid w:val="006D56D1"/>
    <w:rsid w:val="006D6425"/>
    <w:rsid w:val="006D67F6"/>
    <w:rsid w:val="006E2571"/>
    <w:rsid w:val="006E3DB5"/>
    <w:rsid w:val="006E52B7"/>
    <w:rsid w:val="006E5AC4"/>
    <w:rsid w:val="006F1242"/>
    <w:rsid w:val="006F1702"/>
    <w:rsid w:val="006F1E0B"/>
    <w:rsid w:val="0070260A"/>
    <w:rsid w:val="00703DE7"/>
    <w:rsid w:val="00704627"/>
    <w:rsid w:val="00710359"/>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55A9"/>
    <w:rsid w:val="007574A9"/>
    <w:rsid w:val="007577C9"/>
    <w:rsid w:val="0076084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694A"/>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5D11"/>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293B"/>
    <w:rsid w:val="00823399"/>
    <w:rsid w:val="00824755"/>
    <w:rsid w:val="00825D8C"/>
    <w:rsid w:val="008310AF"/>
    <w:rsid w:val="00831D8D"/>
    <w:rsid w:val="00832124"/>
    <w:rsid w:val="008362FE"/>
    <w:rsid w:val="0083743F"/>
    <w:rsid w:val="00841E91"/>
    <w:rsid w:val="00842A5A"/>
    <w:rsid w:val="00843FA6"/>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9C3"/>
    <w:rsid w:val="00887A28"/>
    <w:rsid w:val="00891A5F"/>
    <w:rsid w:val="008922A8"/>
    <w:rsid w:val="00894D2B"/>
    <w:rsid w:val="008960B2"/>
    <w:rsid w:val="0089721D"/>
    <w:rsid w:val="008A08C6"/>
    <w:rsid w:val="008A0EEB"/>
    <w:rsid w:val="008A1450"/>
    <w:rsid w:val="008A2451"/>
    <w:rsid w:val="008A322A"/>
    <w:rsid w:val="008A3878"/>
    <w:rsid w:val="008A3BDE"/>
    <w:rsid w:val="008A3DB8"/>
    <w:rsid w:val="008A479C"/>
    <w:rsid w:val="008A4CC4"/>
    <w:rsid w:val="008A5D01"/>
    <w:rsid w:val="008B149E"/>
    <w:rsid w:val="008B14F8"/>
    <w:rsid w:val="008B1984"/>
    <w:rsid w:val="008B347D"/>
    <w:rsid w:val="008B355C"/>
    <w:rsid w:val="008B406D"/>
    <w:rsid w:val="008B4D7A"/>
    <w:rsid w:val="008B5D22"/>
    <w:rsid w:val="008B5DF2"/>
    <w:rsid w:val="008B6322"/>
    <w:rsid w:val="008B68A8"/>
    <w:rsid w:val="008B694E"/>
    <w:rsid w:val="008B7342"/>
    <w:rsid w:val="008B7925"/>
    <w:rsid w:val="008C01F1"/>
    <w:rsid w:val="008C0D7E"/>
    <w:rsid w:val="008C549B"/>
    <w:rsid w:val="008C5A5A"/>
    <w:rsid w:val="008D1FD7"/>
    <w:rsid w:val="008D2866"/>
    <w:rsid w:val="008D2885"/>
    <w:rsid w:val="008D2B92"/>
    <w:rsid w:val="008D3647"/>
    <w:rsid w:val="008D72F1"/>
    <w:rsid w:val="008D7A2C"/>
    <w:rsid w:val="008D7C52"/>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1ED"/>
    <w:rsid w:val="009343FB"/>
    <w:rsid w:val="00936939"/>
    <w:rsid w:val="00940657"/>
    <w:rsid w:val="00942260"/>
    <w:rsid w:val="00943562"/>
    <w:rsid w:val="00945518"/>
    <w:rsid w:val="009464FF"/>
    <w:rsid w:val="00946BF9"/>
    <w:rsid w:val="009501EB"/>
    <w:rsid w:val="009522EE"/>
    <w:rsid w:val="00953C8F"/>
    <w:rsid w:val="00955175"/>
    <w:rsid w:val="009559F4"/>
    <w:rsid w:val="00956904"/>
    <w:rsid w:val="0096059C"/>
    <w:rsid w:val="00962EB4"/>
    <w:rsid w:val="00963CF2"/>
    <w:rsid w:val="00964967"/>
    <w:rsid w:val="009753C9"/>
    <w:rsid w:val="0097793C"/>
    <w:rsid w:val="00981C28"/>
    <w:rsid w:val="00982847"/>
    <w:rsid w:val="00983D83"/>
    <w:rsid w:val="00984DC2"/>
    <w:rsid w:val="00985600"/>
    <w:rsid w:val="00990669"/>
    <w:rsid w:val="00990EDB"/>
    <w:rsid w:val="009923D2"/>
    <w:rsid w:val="00993318"/>
    <w:rsid w:val="00994C4B"/>
    <w:rsid w:val="009958A4"/>
    <w:rsid w:val="00997667"/>
    <w:rsid w:val="00997F00"/>
    <w:rsid w:val="009A00B8"/>
    <w:rsid w:val="009A0E91"/>
    <w:rsid w:val="009A185F"/>
    <w:rsid w:val="009A41D3"/>
    <w:rsid w:val="009A4568"/>
    <w:rsid w:val="009A499E"/>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03A"/>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08FD"/>
    <w:rsid w:val="00A41A01"/>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4DE0"/>
    <w:rsid w:val="00A97AB8"/>
    <w:rsid w:val="00AA0695"/>
    <w:rsid w:val="00AA0AEE"/>
    <w:rsid w:val="00AA1416"/>
    <w:rsid w:val="00AA4D42"/>
    <w:rsid w:val="00AA52CA"/>
    <w:rsid w:val="00AA5305"/>
    <w:rsid w:val="00AA5631"/>
    <w:rsid w:val="00AA6669"/>
    <w:rsid w:val="00AA711D"/>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5D84"/>
    <w:rsid w:val="00AD774A"/>
    <w:rsid w:val="00AD78AF"/>
    <w:rsid w:val="00AE1269"/>
    <w:rsid w:val="00AE2C37"/>
    <w:rsid w:val="00AE5118"/>
    <w:rsid w:val="00AE5E1C"/>
    <w:rsid w:val="00AE5EA9"/>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53E2"/>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11A"/>
    <w:rsid w:val="00B638DB"/>
    <w:rsid w:val="00B64EA8"/>
    <w:rsid w:val="00B70ED6"/>
    <w:rsid w:val="00B71F45"/>
    <w:rsid w:val="00B73045"/>
    <w:rsid w:val="00B7323D"/>
    <w:rsid w:val="00B74817"/>
    <w:rsid w:val="00B74C26"/>
    <w:rsid w:val="00B750BF"/>
    <w:rsid w:val="00B7661E"/>
    <w:rsid w:val="00B76C81"/>
    <w:rsid w:val="00B77CD4"/>
    <w:rsid w:val="00B80DBC"/>
    <w:rsid w:val="00B817B5"/>
    <w:rsid w:val="00B81C98"/>
    <w:rsid w:val="00B83DBD"/>
    <w:rsid w:val="00B8571D"/>
    <w:rsid w:val="00B85791"/>
    <w:rsid w:val="00B912FB"/>
    <w:rsid w:val="00B92EC4"/>
    <w:rsid w:val="00B95534"/>
    <w:rsid w:val="00B96FFD"/>
    <w:rsid w:val="00BA28CA"/>
    <w:rsid w:val="00BA3AF1"/>
    <w:rsid w:val="00BA58B7"/>
    <w:rsid w:val="00BA6776"/>
    <w:rsid w:val="00BB0056"/>
    <w:rsid w:val="00BB18A5"/>
    <w:rsid w:val="00BB5361"/>
    <w:rsid w:val="00BB70AB"/>
    <w:rsid w:val="00BB7E71"/>
    <w:rsid w:val="00BC38E8"/>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393"/>
    <w:rsid w:val="00BF187B"/>
    <w:rsid w:val="00BF5238"/>
    <w:rsid w:val="00BF6005"/>
    <w:rsid w:val="00BF64C2"/>
    <w:rsid w:val="00BF7ED2"/>
    <w:rsid w:val="00C0014C"/>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5DA1"/>
    <w:rsid w:val="00C46F56"/>
    <w:rsid w:val="00C47541"/>
    <w:rsid w:val="00C56F61"/>
    <w:rsid w:val="00C57A1C"/>
    <w:rsid w:val="00C60A64"/>
    <w:rsid w:val="00C6514B"/>
    <w:rsid w:val="00C655AE"/>
    <w:rsid w:val="00C65730"/>
    <w:rsid w:val="00C65A26"/>
    <w:rsid w:val="00C66889"/>
    <w:rsid w:val="00C70BA1"/>
    <w:rsid w:val="00C71C7A"/>
    <w:rsid w:val="00C7567B"/>
    <w:rsid w:val="00C75CAB"/>
    <w:rsid w:val="00C76A63"/>
    <w:rsid w:val="00C7734D"/>
    <w:rsid w:val="00C81B2E"/>
    <w:rsid w:val="00C8256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0725"/>
    <w:rsid w:val="00CD1550"/>
    <w:rsid w:val="00CD2044"/>
    <w:rsid w:val="00CD2122"/>
    <w:rsid w:val="00CD234E"/>
    <w:rsid w:val="00CD2556"/>
    <w:rsid w:val="00CD2C89"/>
    <w:rsid w:val="00CD3495"/>
    <w:rsid w:val="00CD4ADD"/>
    <w:rsid w:val="00CD50C6"/>
    <w:rsid w:val="00CD53D2"/>
    <w:rsid w:val="00CE41C4"/>
    <w:rsid w:val="00CE535F"/>
    <w:rsid w:val="00CE55FC"/>
    <w:rsid w:val="00CE7F86"/>
    <w:rsid w:val="00CF1ACD"/>
    <w:rsid w:val="00CF3ECC"/>
    <w:rsid w:val="00CF706F"/>
    <w:rsid w:val="00D002D6"/>
    <w:rsid w:val="00D003AC"/>
    <w:rsid w:val="00D005BF"/>
    <w:rsid w:val="00D00762"/>
    <w:rsid w:val="00D0396E"/>
    <w:rsid w:val="00D040AA"/>
    <w:rsid w:val="00D0441B"/>
    <w:rsid w:val="00D04D22"/>
    <w:rsid w:val="00D070F3"/>
    <w:rsid w:val="00D072E7"/>
    <w:rsid w:val="00D077D3"/>
    <w:rsid w:val="00D1026B"/>
    <w:rsid w:val="00D103A3"/>
    <w:rsid w:val="00D11179"/>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337"/>
    <w:rsid w:val="00D50CF3"/>
    <w:rsid w:val="00D50D1B"/>
    <w:rsid w:val="00D51B33"/>
    <w:rsid w:val="00D567E0"/>
    <w:rsid w:val="00D56E6E"/>
    <w:rsid w:val="00D61A07"/>
    <w:rsid w:val="00D632DD"/>
    <w:rsid w:val="00D64B8E"/>
    <w:rsid w:val="00D65C44"/>
    <w:rsid w:val="00D67C5F"/>
    <w:rsid w:val="00D71CB0"/>
    <w:rsid w:val="00D72CBF"/>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B73A1"/>
    <w:rsid w:val="00DC0F8B"/>
    <w:rsid w:val="00DC1305"/>
    <w:rsid w:val="00DC31FF"/>
    <w:rsid w:val="00DC4714"/>
    <w:rsid w:val="00DC5059"/>
    <w:rsid w:val="00DC633D"/>
    <w:rsid w:val="00DD0F03"/>
    <w:rsid w:val="00DD3A57"/>
    <w:rsid w:val="00DD3BA9"/>
    <w:rsid w:val="00DD407A"/>
    <w:rsid w:val="00DE2601"/>
    <w:rsid w:val="00DE6491"/>
    <w:rsid w:val="00DE6786"/>
    <w:rsid w:val="00DE70CD"/>
    <w:rsid w:val="00DE7D94"/>
    <w:rsid w:val="00DF036B"/>
    <w:rsid w:val="00DF16C7"/>
    <w:rsid w:val="00DF1793"/>
    <w:rsid w:val="00DF2F8C"/>
    <w:rsid w:val="00DF61B3"/>
    <w:rsid w:val="00DF7280"/>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47A26"/>
    <w:rsid w:val="00E520A5"/>
    <w:rsid w:val="00E52F19"/>
    <w:rsid w:val="00E533DC"/>
    <w:rsid w:val="00E54662"/>
    <w:rsid w:val="00E54EF5"/>
    <w:rsid w:val="00E57C19"/>
    <w:rsid w:val="00E60D75"/>
    <w:rsid w:val="00E6135E"/>
    <w:rsid w:val="00E6157A"/>
    <w:rsid w:val="00E619C6"/>
    <w:rsid w:val="00E61CB7"/>
    <w:rsid w:val="00E62395"/>
    <w:rsid w:val="00E638AC"/>
    <w:rsid w:val="00E66E60"/>
    <w:rsid w:val="00E67330"/>
    <w:rsid w:val="00E67D8F"/>
    <w:rsid w:val="00E7094D"/>
    <w:rsid w:val="00E71D14"/>
    <w:rsid w:val="00E73672"/>
    <w:rsid w:val="00E7592E"/>
    <w:rsid w:val="00E77814"/>
    <w:rsid w:val="00E77D98"/>
    <w:rsid w:val="00E77EA3"/>
    <w:rsid w:val="00E81493"/>
    <w:rsid w:val="00E81DC0"/>
    <w:rsid w:val="00E83E2C"/>
    <w:rsid w:val="00E85B46"/>
    <w:rsid w:val="00E861B6"/>
    <w:rsid w:val="00E917CD"/>
    <w:rsid w:val="00E94C47"/>
    <w:rsid w:val="00E96668"/>
    <w:rsid w:val="00EA0F95"/>
    <w:rsid w:val="00EA3CAE"/>
    <w:rsid w:val="00EA64F0"/>
    <w:rsid w:val="00EA7984"/>
    <w:rsid w:val="00EB1CA4"/>
    <w:rsid w:val="00EB1F20"/>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565E"/>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75B77"/>
    <w:rsid w:val="00F80119"/>
    <w:rsid w:val="00F8019E"/>
    <w:rsid w:val="00F811DD"/>
    <w:rsid w:val="00F832B7"/>
    <w:rsid w:val="00F84252"/>
    <w:rsid w:val="00F84BD6"/>
    <w:rsid w:val="00F855D2"/>
    <w:rsid w:val="00F8620E"/>
    <w:rsid w:val="00F86BBD"/>
    <w:rsid w:val="00F914CA"/>
    <w:rsid w:val="00F92290"/>
    <w:rsid w:val="00F92E47"/>
    <w:rsid w:val="00F9555C"/>
    <w:rsid w:val="00F9639C"/>
    <w:rsid w:val="00FA1326"/>
    <w:rsid w:val="00FA2FED"/>
    <w:rsid w:val="00FA467D"/>
    <w:rsid w:val="00FA5345"/>
    <w:rsid w:val="00FA5F59"/>
    <w:rsid w:val="00FA718F"/>
    <w:rsid w:val="00FB09E0"/>
    <w:rsid w:val="00FB10A1"/>
    <w:rsid w:val="00FB10B3"/>
    <w:rsid w:val="00FB176A"/>
    <w:rsid w:val="00FB4D2E"/>
    <w:rsid w:val="00FB588C"/>
    <w:rsid w:val="00FB6A82"/>
    <w:rsid w:val="00FB7803"/>
    <w:rsid w:val="00FC5F0A"/>
    <w:rsid w:val="00FD0067"/>
    <w:rsid w:val="00FD01AD"/>
    <w:rsid w:val="00FD0B94"/>
    <w:rsid w:val="00FD19D7"/>
    <w:rsid w:val="00FD30F5"/>
    <w:rsid w:val="00FD4630"/>
    <w:rsid w:val="00FD5B11"/>
    <w:rsid w:val="00FE0C6A"/>
    <w:rsid w:val="00FE108C"/>
    <w:rsid w:val="00FE1785"/>
    <w:rsid w:val="00FE1FF1"/>
    <w:rsid w:val="00FE34B7"/>
    <w:rsid w:val="00FE3956"/>
    <w:rsid w:val="00FE3A4D"/>
    <w:rsid w:val="00FE6310"/>
    <w:rsid w:val="00FE6F9B"/>
    <w:rsid w:val="00FE7EA4"/>
    <w:rsid w:val="00FF0118"/>
    <w:rsid w:val="00FF0681"/>
    <w:rsid w:val="00FF1086"/>
    <w:rsid w:val="00FF2E78"/>
    <w:rsid w:val="00FF3C18"/>
    <w:rsid w:val="00FF4CA3"/>
    <w:rsid w:val="00FF4EB6"/>
    <w:rsid w:val="00FF54D9"/>
    <w:rsid w:val="00FF70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2A12D3-B041-4047-8127-43F7C948B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1501</Words>
  <Characters>8559</Characters>
  <Application>Microsoft Office Word</Application>
  <DocSecurity>0</DocSecurity>
  <Lines>71</Lines>
  <Paragraphs>20</Paragraphs>
  <ScaleCrop>false</ScaleCrop>
  <Company>ksi</Company>
  <LinksUpToDate>false</LinksUpToDate>
  <CharactersWithSpaces>10040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謝子翰</cp:lastModifiedBy>
  <cp:revision>2</cp:revision>
  <cp:lastPrinted>2023-02-09T08:40:00Z</cp:lastPrinted>
  <dcterms:created xsi:type="dcterms:W3CDTF">2023-02-20T06:54:00Z</dcterms:created>
  <dcterms:modified xsi:type="dcterms:W3CDTF">2023-02-20T06:54:00Z</dcterms:modified>
</cp:coreProperties>
</file>