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47133" w:rsidRDefault="007D10F3" w:rsidP="00947133">
      <w:pPr>
        <w:spacing w:line="500" w:lineRule="exact"/>
        <w:jc w:val="center"/>
        <w:rPr>
          <w:rFonts w:ascii="標楷體" w:eastAsia="標楷體" w:hAnsi="標楷體"/>
          <w:sz w:val="36"/>
          <w:szCs w:val="36"/>
        </w:rPr>
      </w:pPr>
      <w:bookmarkStart w:id="0" w:name="_GoBack"/>
      <w:bookmarkEnd w:id="0"/>
      <w:r>
        <w:rPr>
          <w:rFonts w:ascii="標楷體" w:eastAsia="標楷體" w:hAnsi="標楷體" w:hint="eastAsia"/>
          <w:sz w:val="36"/>
          <w:szCs w:val="36"/>
        </w:rPr>
        <w:t>臺灣基隆地方法院</w:t>
      </w:r>
      <w:r w:rsidR="007E36D5">
        <w:rPr>
          <w:rFonts w:ascii="標楷體" w:eastAsia="標楷體" w:hAnsi="標楷體" w:hint="eastAsia"/>
          <w:sz w:val="36"/>
          <w:szCs w:val="36"/>
        </w:rPr>
        <w:t>因應嚴重特殊傳染性肺炎疫情法官司法事</w:t>
      </w:r>
      <w:r w:rsidR="00947133">
        <w:rPr>
          <w:rFonts w:ascii="標楷體" w:eastAsia="標楷體" w:hAnsi="標楷體" w:hint="eastAsia"/>
          <w:sz w:val="36"/>
          <w:szCs w:val="36"/>
        </w:rPr>
        <w:t>務分配之代理次序應變方案</w:t>
      </w:r>
    </w:p>
    <w:p w:rsidR="00947133" w:rsidRDefault="00947133" w:rsidP="00B45A5C">
      <w:pPr>
        <w:spacing w:line="500" w:lineRule="exact"/>
        <w:ind w:right="240"/>
        <w:jc w:val="right"/>
        <w:rPr>
          <w:rFonts w:ascii="標楷體" w:eastAsia="標楷體" w:hAnsi="標楷體"/>
          <w:sz w:val="20"/>
          <w:szCs w:val="20"/>
        </w:rPr>
      </w:pPr>
      <w:r>
        <w:rPr>
          <w:rFonts w:ascii="標楷體" w:eastAsia="標楷體" w:hAnsi="標楷體" w:hint="eastAsia"/>
        </w:rPr>
        <w:t>109</w:t>
      </w:r>
      <w:r>
        <w:rPr>
          <w:rFonts w:ascii="標楷體" w:eastAsia="標楷體" w:hAnsi="標楷體" w:hint="eastAsia"/>
          <w:lang w:eastAsia="zh-HK"/>
        </w:rPr>
        <w:t>年</w:t>
      </w:r>
      <w:r w:rsidR="007D10F3">
        <w:rPr>
          <w:rFonts w:ascii="標楷體" w:eastAsia="標楷體" w:hAnsi="標楷體" w:hint="eastAsia"/>
        </w:rPr>
        <w:t>4</w:t>
      </w:r>
      <w:r>
        <w:rPr>
          <w:rFonts w:ascii="標楷體" w:eastAsia="標楷體" w:hAnsi="標楷體" w:hint="eastAsia"/>
          <w:lang w:eastAsia="zh-HK"/>
        </w:rPr>
        <w:t>月</w:t>
      </w:r>
      <w:r w:rsidR="001B42B3">
        <w:rPr>
          <w:rFonts w:ascii="標楷體" w:eastAsia="標楷體" w:hAnsi="標楷體"/>
        </w:rPr>
        <w:t>7</w:t>
      </w:r>
      <w:r>
        <w:rPr>
          <w:rFonts w:ascii="標楷體" w:eastAsia="標楷體" w:hAnsi="標楷體" w:hint="eastAsia"/>
          <w:lang w:eastAsia="zh-HK"/>
        </w:rPr>
        <w:t>日</w:t>
      </w:r>
      <w:r w:rsidR="00B45A5C">
        <w:rPr>
          <w:rFonts w:ascii="標楷體" w:eastAsia="標楷體" w:hAnsi="標楷體" w:hint="eastAsia"/>
        </w:rPr>
        <w:t>訂定</w:t>
      </w:r>
    </w:p>
    <w:p w:rsidR="00947133" w:rsidRDefault="00947133" w:rsidP="009342F0">
      <w:pPr>
        <w:pStyle w:val="ab"/>
        <w:spacing w:afterLines="0"/>
        <w:jc w:val="both"/>
      </w:pPr>
      <w:r>
        <w:rPr>
          <w:rFonts w:hint="eastAsia"/>
        </w:rPr>
        <w:t>壹、</w:t>
      </w:r>
      <w:r w:rsidR="00B45A5C">
        <w:rPr>
          <w:rFonts w:hint="eastAsia"/>
        </w:rPr>
        <w:t>為因應</w:t>
      </w:r>
      <w:r>
        <w:rPr>
          <w:rFonts w:hint="eastAsia"/>
        </w:rPr>
        <w:t>本院法官因嚴重特殊傳染性肺炎，須隔離(確定病例、疑似病例或接觸病例)或居家檢疫者，其承辦案件</w:t>
      </w:r>
      <w:r w:rsidR="00B45A5C">
        <w:rPr>
          <w:rFonts w:hint="eastAsia"/>
        </w:rPr>
        <w:t>之代理</w:t>
      </w:r>
      <w:r>
        <w:rPr>
          <w:rFonts w:hint="eastAsia"/>
        </w:rPr>
        <w:t>次序</w:t>
      </w:r>
      <w:r w:rsidR="00B45A5C">
        <w:rPr>
          <w:rFonts w:hint="eastAsia"/>
        </w:rPr>
        <w:t>，特依臺灣高等法院109年3月27日院彥文孝字第1090001833號函轉司法院秘書長109年3月24日院台廳司一字第10900</w:t>
      </w:r>
      <w:r w:rsidR="001D2CCE">
        <w:t>0</w:t>
      </w:r>
      <w:r w:rsidR="00B45A5C">
        <w:rPr>
          <w:rFonts w:hint="eastAsia"/>
        </w:rPr>
        <w:t>7806號函制定本方案</w:t>
      </w:r>
      <w:r>
        <w:rPr>
          <w:rFonts w:hint="eastAsia"/>
        </w:rPr>
        <w:t>。</w:t>
      </w:r>
    </w:p>
    <w:p w:rsidR="00947133" w:rsidRDefault="00947133" w:rsidP="008B6D11">
      <w:pPr>
        <w:pStyle w:val="ab"/>
        <w:spacing w:afterLines="0"/>
      </w:pPr>
      <w:r>
        <w:rPr>
          <w:rFonts w:hint="eastAsia"/>
        </w:rPr>
        <w:t>貳、合議庭成員經隔離或居家檢疫者，其承辦之案件依下列次序代理：</w:t>
      </w:r>
    </w:p>
    <w:p w:rsidR="00B45A5C" w:rsidRDefault="00947133" w:rsidP="00947133">
      <w:pPr>
        <w:pStyle w:val="ad"/>
        <w:ind w:left="1040"/>
      </w:pPr>
      <w:r>
        <w:rPr>
          <w:rFonts w:hint="eastAsia"/>
        </w:rPr>
        <w:t>一、</w:t>
      </w:r>
      <w:r w:rsidR="00B45A5C">
        <w:rPr>
          <w:rFonts w:hint="eastAsia"/>
        </w:rPr>
        <w:t>民事庭代理次序：</w:t>
      </w:r>
    </w:p>
    <w:p w:rsidR="00B45A5C" w:rsidRDefault="00B45A5C" w:rsidP="007E36D5">
      <w:pPr>
        <w:pStyle w:val="ad"/>
        <w:ind w:leftChars="186" w:left="1006"/>
        <w:jc w:val="both"/>
      </w:pPr>
      <w:r>
        <w:t>(</w:t>
      </w:r>
      <w:r>
        <w:rPr>
          <w:rFonts w:hint="eastAsia"/>
        </w:rPr>
        <w:t>一)庭長或法官經隔離</w:t>
      </w:r>
      <w:r w:rsidR="001D2CCE">
        <w:rPr>
          <w:rFonts w:hint="eastAsia"/>
        </w:rPr>
        <w:t>或</w:t>
      </w:r>
      <w:r>
        <w:rPr>
          <w:rFonts w:hint="eastAsia"/>
        </w:rPr>
        <w:t>居家檢疫者，由原</w:t>
      </w:r>
      <w:r w:rsidR="006B3696">
        <w:rPr>
          <w:rFonts w:hint="eastAsia"/>
        </w:rPr>
        <w:t>司法事務分配及代理次序表</w:t>
      </w:r>
      <w:r>
        <w:rPr>
          <w:rFonts w:hint="eastAsia"/>
        </w:rPr>
        <w:t>（下稱</w:t>
      </w:r>
      <w:r w:rsidR="006B3696">
        <w:rPr>
          <w:rFonts w:hint="eastAsia"/>
        </w:rPr>
        <w:t>代理次序表</w:t>
      </w:r>
      <w:r>
        <w:rPr>
          <w:rFonts w:hint="eastAsia"/>
        </w:rPr>
        <w:t>）</w:t>
      </w:r>
      <w:r w:rsidR="006B3696">
        <w:rPr>
          <w:rFonts w:hint="eastAsia"/>
        </w:rPr>
        <w:t>民事庭</w:t>
      </w:r>
      <w:r>
        <w:rPr>
          <w:rFonts w:hint="eastAsia"/>
        </w:rPr>
        <w:t>代理</w:t>
      </w:r>
      <w:r w:rsidR="006B3696">
        <w:rPr>
          <w:rFonts w:hint="eastAsia"/>
        </w:rPr>
        <w:t>股別欄</w:t>
      </w:r>
      <w:r>
        <w:rPr>
          <w:rFonts w:hint="eastAsia"/>
        </w:rPr>
        <w:t>之法官代理（不包括合議事件</w:t>
      </w:r>
      <w:r w:rsidR="008720D3">
        <w:rPr>
          <w:rFonts w:hint="eastAsia"/>
        </w:rPr>
        <w:t>，但包括再審事件</w:t>
      </w:r>
      <w:r>
        <w:rPr>
          <w:rFonts w:hint="eastAsia"/>
        </w:rPr>
        <w:t>）；</w:t>
      </w:r>
      <w:r w:rsidR="001D2CCE">
        <w:rPr>
          <w:rFonts w:hint="eastAsia"/>
        </w:rPr>
        <w:t>代理</w:t>
      </w:r>
      <w:r w:rsidR="001B42B3">
        <w:rPr>
          <w:rFonts w:hint="eastAsia"/>
        </w:rPr>
        <w:t>法官有上開情事者，由</w:t>
      </w:r>
      <w:r w:rsidR="006B3696">
        <w:rPr>
          <w:rFonts w:hint="eastAsia"/>
        </w:rPr>
        <w:t>代理次序表</w:t>
      </w:r>
      <w:r w:rsidR="001B42B3">
        <w:rPr>
          <w:rFonts w:hint="eastAsia"/>
        </w:rPr>
        <w:t>次順位法官代理，其餘</w:t>
      </w:r>
      <w:r>
        <w:rPr>
          <w:rFonts w:hint="eastAsia"/>
        </w:rPr>
        <w:t>依此類推。同一股別代理股數不受限制。</w:t>
      </w:r>
    </w:p>
    <w:p w:rsidR="00B45A5C" w:rsidRDefault="00B45A5C" w:rsidP="007E36D5">
      <w:pPr>
        <w:pStyle w:val="ad"/>
        <w:ind w:leftChars="188" w:left="1011"/>
        <w:jc w:val="both"/>
      </w:pPr>
      <w:r>
        <w:rPr>
          <w:rFonts w:hint="eastAsia"/>
        </w:rPr>
        <w:t>(二)</w:t>
      </w:r>
      <w:r w:rsidR="006B3696">
        <w:rPr>
          <w:rFonts w:hint="eastAsia"/>
        </w:rPr>
        <w:t>民事合議事件</w:t>
      </w:r>
      <w:r w:rsidR="008720D3">
        <w:rPr>
          <w:rFonts w:hint="eastAsia"/>
        </w:rPr>
        <w:t>或</w:t>
      </w:r>
      <w:r w:rsidR="007608F0">
        <w:rPr>
          <w:rFonts w:hint="eastAsia"/>
        </w:rPr>
        <w:t>再審事件之審判長</w:t>
      </w:r>
      <w:r w:rsidR="006B3696">
        <w:rPr>
          <w:rFonts w:hint="eastAsia"/>
        </w:rPr>
        <w:t>經隔離或居家檢疫者，</w:t>
      </w:r>
      <w:r w:rsidR="007608F0">
        <w:rPr>
          <w:rFonts w:hint="eastAsia"/>
        </w:rPr>
        <w:t>由民事庭</w:t>
      </w:r>
      <w:r w:rsidR="006B3696">
        <w:rPr>
          <w:rFonts w:hint="eastAsia"/>
        </w:rPr>
        <w:t>其他</w:t>
      </w:r>
      <w:r w:rsidR="007608F0">
        <w:rPr>
          <w:rFonts w:hint="eastAsia"/>
        </w:rPr>
        <w:t>最資深法官</w:t>
      </w:r>
      <w:r w:rsidR="006B3696">
        <w:rPr>
          <w:rFonts w:hint="eastAsia"/>
        </w:rPr>
        <w:t>代理</w:t>
      </w:r>
      <w:r w:rsidR="00B755F4">
        <w:rPr>
          <w:rFonts w:hint="eastAsia"/>
        </w:rPr>
        <w:t>；</w:t>
      </w:r>
      <w:r w:rsidR="006B3696">
        <w:rPr>
          <w:rFonts w:hint="eastAsia"/>
        </w:rPr>
        <w:t>代理法官有上開情事者，</w:t>
      </w:r>
      <w:r w:rsidR="007608F0">
        <w:rPr>
          <w:rFonts w:hint="eastAsia"/>
        </w:rPr>
        <w:t>由次一資深法官</w:t>
      </w:r>
      <w:r w:rsidR="006B3696">
        <w:rPr>
          <w:rFonts w:hint="eastAsia"/>
        </w:rPr>
        <w:t>代理</w:t>
      </w:r>
      <w:r w:rsidR="00DF2667">
        <w:rPr>
          <w:rFonts w:hint="eastAsia"/>
        </w:rPr>
        <w:t>；</w:t>
      </w:r>
      <w:r w:rsidR="007608F0">
        <w:rPr>
          <w:rFonts w:hint="eastAsia"/>
        </w:rPr>
        <w:t>次一資深法官有上開情事</w:t>
      </w:r>
      <w:r w:rsidR="006B3696">
        <w:rPr>
          <w:rFonts w:hint="eastAsia"/>
        </w:rPr>
        <w:t>者</w:t>
      </w:r>
      <w:r w:rsidR="007608F0">
        <w:rPr>
          <w:rFonts w:hint="eastAsia"/>
        </w:rPr>
        <w:t>，由次二資深法官</w:t>
      </w:r>
      <w:r w:rsidR="006B3696">
        <w:rPr>
          <w:rFonts w:hint="eastAsia"/>
        </w:rPr>
        <w:t>代理，其餘依此類推</w:t>
      </w:r>
      <w:r>
        <w:rPr>
          <w:rFonts w:hint="eastAsia"/>
        </w:rPr>
        <w:t>。</w:t>
      </w:r>
    </w:p>
    <w:p w:rsidR="00B45A5C" w:rsidRDefault="00B45A5C" w:rsidP="007E36D5">
      <w:pPr>
        <w:pStyle w:val="ad"/>
        <w:tabs>
          <w:tab w:val="left" w:pos="993"/>
        </w:tabs>
        <w:ind w:leftChars="188" w:left="1011"/>
        <w:jc w:val="both"/>
      </w:pPr>
      <w:r>
        <w:rPr>
          <w:rFonts w:hint="eastAsia"/>
        </w:rPr>
        <w:t>(三)</w:t>
      </w:r>
      <w:r w:rsidR="007E36D5">
        <w:rPr>
          <w:rFonts w:hint="eastAsia"/>
        </w:rPr>
        <w:t>民事合議事件</w:t>
      </w:r>
      <w:r w:rsidR="00E7535B">
        <w:rPr>
          <w:rFonts w:hint="eastAsia"/>
        </w:rPr>
        <w:t>之受命法官或陪席法官</w:t>
      </w:r>
      <w:r w:rsidR="00ED6B71">
        <w:rPr>
          <w:rFonts w:hint="eastAsia"/>
        </w:rPr>
        <w:t>經隔離或居家檢疫者，</w:t>
      </w:r>
      <w:r w:rsidR="00E7535B">
        <w:rPr>
          <w:rFonts w:hint="eastAsia"/>
        </w:rPr>
        <w:t>由代理次序表民事</w:t>
      </w:r>
      <w:r w:rsidR="008720D3">
        <w:rPr>
          <w:rFonts w:hint="eastAsia"/>
        </w:rPr>
        <w:t>庭</w:t>
      </w:r>
      <w:r w:rsidR="00E7535B">
        <w:rPr>
          <w:rFonts w:hint="eastAsia"/>
        </w:rPr>
        <w:t>合議</w:t>
      </w:r>
      <w:r w:rsidR="008720D3">
        <w:rPr>
          <w:rFonts w:hint="eastAsia"/>
        </w:rPr>
        <w:t>庭</w:t>
      </w:r>
      <w:r w:rsidR="00E7535B">
        <w:rPr>
          <w:rFonts w:hint="eastAsia"/>
        </w:rPr>
        <w:t>代理股別欄之法官代理；代理法官有上開情事者，由代理次序表次順位法官代理，其餘依此類推。同一股別代理股數不受限制</w:t>
      </w:r>
      <w:r w:rsidR="007E36D5">
        <w:rPr>
          <w:rFonts w:hint="eastAsia"/>
        </w:rPr>
        <w:t>。</w:t>
      </w:r>
    </w:p>
    <w:p w:rsidR="007E36D5" w:rsidRDefault="00947133" w:rsidP="00947133">
      <w:pPr>
        <w:pStyle w:val="ad"/>
        <w:ind w:left="1040"/>
      </w:pPr>
      <w:r>
        <w:rPr>
          <w:rFonts w:hint="eastAsia"/>
        </w:rPr>
        <w:t>二、</w:t>
      </w:r>
      <w:r w:rsidR="007E36D5">
        <w:rPr>
          <w:rFonts w:hint="eastAsia"/>
        </w:rPr>
        <w:t>行政訴訟庭代理次序：</w:t>
      </w:r>
    </w:p>
    <w:p w:rsidR="007E36D5" w:rsidRDefault="007E36D5" w:rsidP="009342F0">
      <w:pPr>
        <w:pStyle w:val="ad"/>
        <w:ind w:left="1040"/>
        <w:jc w:val="both"/>
      </w:pPr>
      <w:r>
        <w:rPr>
          <w:rFonts w:hint="eastAsia"/>
        </w:rPr>
        <w:t xml:space="preserve"> </w:t>
      </w:r>
      <w:r>
        <w:t xml:space="preserve">   </w:t>
      </w:r>
      <w:r>
        <w:rPr>
          <w:rFonts w:hint="eastAsia"/>
        </w:rPr>
        <w:t>庭長或法官經隔離或居家檢疫者，由</w:t>
      </w:r>
      <w:r w:rsidR="00217826">
        <w:rPr>
          <w:rFonts w:hint="eastAsia"/>
        </w:rPr>
        <w:t>代理次序</w:t>
      </w:r>
      <w:r>
        <w:rPr>
          <w:rFonts w:hint="eastAsia"/>
        </w:rPr>
        <w:t>表行政</w:t>
      </w:r>
      <w:r w:rsidR="00217826">
        <w:rPr>
          <w:rFonts w:hint="eastAsia"/>
        </w:rPr>
        <w:t>訴訟庭</w:t>
      </w:r>
      <w:r>
        <w:rPr>
          <w:rFonts w:hint="eastAsia"/>
        </w:rPr>
        <w:t>之代理</w:t>
      </w:r>
      <w:r w:rsidR="00217826">
        <w:rPr>
          <w:rFonts w:hint="eastAsia"/>
        </w:rPr>
        <w:t>股別</w:t>
      </w:r>
      <w:r>
        <w:rPr>
          <w:rFonts w:hint="eastAsia"/>
        </w:rPr>
        <w:t>欄之法官代理；代理法官有上開情事者，盈股之代理法官為喜股；松股、喜股之代理法官為盈股。</w:t>
      </w:r>
      <w:r>
        <w:t xml:space="preserve"> </w:t>
      </w:r>
    </w:p>
    <w:p w:rsidR="00947133" w:rsidRDefault="00947133" w:rsidP="00947133">
      <w:pPr>
        <w:pStyle w:val="ad"/>
        <w:ind w:left="1040"/>
      </w:pPr>
      <w:r>
        <w:rPr>
          <w:rFonts w:hint="eastAsia"/>
        </w:rPr>
        <w:t>三、</w:t>
      </w:r>
      <w:r w:rsidR="007E36D5">
        <w:rPr>
          <w:rFonts w:hint="eastAsia"/>
        </w:rPr>
        <w:t>刑事庭代理次序：</w:t>
      </w:r>
    </w:p>
    <w:p w:rsidR="007E36D5" w:rsidRDefault="007E36D5" w:rsidP="009342F0">
      <w:pPr>
        <w:pStyle w:val="ad"/>
        <w:ind w:left="1040"/>
      </w:pPr>
      <w:r>
        <w:rPr>
          <w:rFonts w:hint="eastAsia"/>
        </w:rPr>
        <w:t>(一)庭長、審判長或法官經隔離或居家檢疫者，由各該庭內依序循環輪代</w:t>
      </w:r>
    </w:p>
    <w:p w:rsidR="007E36D5" w:rsidRDefault="007E36D5" w:rsidP="00947133">
      <w:pPr>
        <w:pStyle w:val="ad"/>
        <w:ind w:left="1040"/>
      </w:pPr>
      <w:r>
        <w:t xml:space="preserve">    (</w:t>
      </w:r>
      <w:r>
        <w:rPr>
          <w:rFonts w:hint="eastAsia"/>
        </w:rPr>
        <w:t>不包括合議案件之審判長</w:t>
      </w:r>
      <w:r>
        <w:t>)</w:t>
      </w:r>
      <w:r w:rsidR="009342F0">
        <w:rPr>
          <w:rFonts w:hint="eastAsia"/>
        </w:rPr>
        <w:t>。</w:t>
      </w:r>
      <w:r>
        <w:rPr>
          <w:rFonts w:hint="eastAsia"/>
        </w:rPr>
        <w:t>同一股</w:t>
      </w:r>
      <w:r w:rsidR="00F72DBA">
        <w:rPr>
          <w:rFonts w:hint="eastAsia"/>
        </w:rPr>
        <w:t>別代理股數不受限制。</w:t>
      </w:r>
    </w:p>
    <w:p w:rsidR="00F72DBA" w:rsidRDefault="00F72DBA" w:rsidP="009342F0">
      <w:pPr>
        <w:pStyle w:val="ad"/>
        <w:ind w:leftChars="207" w:left="1057" w:firstLineChars="0"/>
        <w:jc w:val="both"/>
      </w:pPr>
      <w:r>
        <w:rPr>
          <w:rFonts w:hint="eastAsia"/>
        </w:rPr>
        <w:t>(二)刑事合議案件之審判長經隔離或居家檢疫者，由</w:t>
      </w:r>
      <w:r w:rsidR="0085280A">
        <w:rPr>
          <w:rFonts w:hint="eastAsia"/>
        </w:rPr>
        <w:t>代理次序</w:t>
      </w:r>
      <w:r>
        <w:rPr>
          <w:rFonts w:hint="eastAsia"/>
        </w:rPr>
        <w:t>表刑事</w:t>
      </w:r>
      <w:r w:rsidR="0085280A">
        <w:rPr>
          <w:rFonts w:hint="eastAsia"/>
        </w:rPr>
        <w:t>庭</w:t>
      </w:r>
      <w:r>
        <w:rPr>
          <w:rFonts w:hint="eastAsia"/>
        </w:rPr>
        <w:t>代理</w:t>
      </w:r>
      <w:r w:rsidR="0085280A">
        <w:rPr>
          <w:rFonts w:hint="eastAsia"/>
        </w:rPr>
        <w:t>股別</w:t>
      </w:r>
      <w:r>
        <w:rPr>
          <w:rFonts w:hint="eastAsia"/>
        </w:rPr>
        <w:t>欄之法官代理。</w:t>
      </w:r>
    </w:p>
    <w:p w:rsidR="00F72DBA" w:rsidRPr="007E36D5" w:rsidRDefault="00F72DBA" w:rsidP="00977914">
      <w:pPr>
        <w:pStyle w:val="ad"/>
        <w:ind w:leftChars="207" w:left="1057" w:firstLineChars="0"/>
        <w:jc w:val="both"/>
      </w:pPr>
      <w:r>
        <w:rPr>
          <w:rFonts w:hint="eastAsia"/>
        </w:rPr>
        <w:t>(三)同一庭</w:t>
      </w:r>
      <w:r w:rsidR="00B755F4">
        <w:rPr>
          <w:rFonts w:hint="eastAsia"/>
        </w:rPr>
        <w:t>二以上法官</w:t>
      </w:r>
      <w:r>
        <w:rPr>
          <w:rFonts w:hint="eastAsia"/>
        </w:rPr>
        <w:t>經隔離或居家檢疫</w:t>
      </w:r>
      <w:r w:rsidR="0085280A">
        <w:rPr>
          <w:rFonts w:hint="eastAsia"/>
        </w:rPr>
        <w:t>致未能組成合議庭</w:t>
      </w:r>
      <w:r>
        <w:rPr>
          <w:rFonts w:hint="eastAsia"/>
        </w:rPr>
        <w:t>者，</w:t>
      </w:r>
      <w:r w:rsidR="0085280A">
        <w:rPr>
          <w:rFonts w:hint="eastAsia"/>
        </w:rPr>
        <w:t>刑二庭與刑五庭互相支援代理；刑三庭、刑四庭與刑六庭互相支援代理。各庭</w:t>
      </w:r>
      <w:r>
        <w:rPr>
          <w:rFonts w:hint="eastAsia"/>
        </w:rPr>
        <w:t>實際代理人</w:t>
      </w:r>
      <w:r w:rsidR="00977914">
        <w:rPr>
          <w:rFonts w:hint="eastAsia"/>
        </w:rPr>
        <w:t>由抽籤</w:t>
      </w:r>
      <w:r>
        <w:rPr>
          <w:rFonts w:hint="eastAsia"/>
        </w:rPr>
        <w:t>定之。</w:t>
      </w:r>
    </w:p>
    <w:p w:rsidR="00947133" w:rsidRDefault="00947133" w:rsidP="00947133">
      <w:pPr>
        <w:pStyle w:val="ad"/>
        <w:ind w:left="1040"/>
      </w:pPr>
      <w:r>
        <w:rPr>
          <w:rFonts w:hint="eastAsia"/>
        </w:rPr>
        <w:t>四、</w:t>
      </w:r>
      <w:r w:rsidR="00F72DBA">
        <w:rPr>
          <w:rFonts w:hint="eastAsia"/>
        </w:rPr>
        <w:t>少</w:t>
      </w:r>
      <w:r w:rsidR="00FC54EA">
        <w:rPr>
          <w:rFonts w:hint="eastAsia"/>
        </w:rPr>
        <w:t>年及</w:t>
      </w:r>
      <w:r w:rsidR="00F72DBA">
        <w:rPr>
          <w:rFonts w:hint="eastAsia"/>
        </w:rPr>
        <w:t>家庭代理次序：</w:t>
      </w:r>
    </w:p>
    <w:p w:rsidR="00F72DBA" w:rsidRDefault="00F72DBA" w:rsidP="009342F0">
      <w:pPr>
        <w:pStyle w:val="ad"/>
        <w:ind w:leftChars="207" w:left="1057" w:firstLineChars="0"/>
        <w:jc w:val="both"/>
      </w:pPr>
      <w:r>
        <w:t>(</w:t>
      </w:r>
      <w:r>
        <w:rPr>
          <w:rFonts w:hint="eastAsia"/>
        </w:rPr>
        <w:t>一</w:t>
      </w:r>
      <w:r>
        <w:t>)</w:t>
      </w:r>
      <w:r>
        <w:rPr>
          <w:rFonts w:hint="eastAsia"/>
        </w:rPr>
        <w:t>庭長或法官經隔離或居家檢疫者，由</w:t>
      </w:r>
      <w:r w:rsidR="00FC54EA">
        <w:rPr>
          <w:rFonts w:hint="eastAsia"/>
        </w:rPr>
        <w:t>代理次序</w:t>
      </w:r>
      <w:r>
        <w:rPr>
          <w:rFonts w:hint="eastAsia"/>
        </w:rPr>
        <w:t>表少年及家事</w:t>
      </w:r>
      <w:r w:rsidR="00FC54EA">
        <w:rPr>
          <w:rFonts w:hint="eastAsia"/>
        </w:rPr>
        <w:t>庭</w:t>
      </w:r>
      <w:r>
        <w:rPr>
          <w:rFonts w:hint="eastAsia"/>
        </w:rPr>
        <w:t>代理</w:t>
      </w:r>
      <w:r w:rsidR="00FC54EA">
        <w:rPr>
          <w:rFonts w:hint="eastAsia"/>
        </w:rPr>
        <w:t>股別</w:t>
      </w:r>
      <w:r>
        <w:rPr>
          <w:rFonts w:hint="eastAsia"/>
        </w:rPr>
        <w:t>欄之法官代理（不包括合議案件）；代理法官有上開情事者，由</w:t>
      </w:r>
      <w:r w:rsidR="00FC54EA">
        <w:rPr>
          <w:rFonts w:hint="eastAsia"/>
        </w:rPr>
        <w:t>代理次</w:t>
      </w:r>
      <w:r w:rsidR="00FC54EA">
        <w:rPr>
          <w:rFonts w:hint="eastAsia"/>
        </w:rPr>
        <w:lastRenderedPageBreak/>
        <w:t>序</w:t>
      </w:r>
      <w:r>
        <w:rPr>
          <w:rFonts w:hint="eastAsia"/>
        </w:rPr>
        <w:t>表少年及家事</w:t>
      </w:r>
      <w:r w:rsidR="00FC54EA">
        <w:rPr>
          <w:rFonts w:hint="eastAsia"/>
        </w:rPr>
        <w:t>庭</w:t>
      </w:r>
      <w:r>
        <w:rPr>
          <w:rFonts w:hint="eastAsia"/>
        </w:rPr>
        <w:t>代理</w:t>
      </w:r>
      <w:r w:rsidR="00FC54EA">
        <w:rPr>
          <w:rFonts w:hint="eastAsia"/>
        </w:rPr>
        <w:t>股別</w:t>
      </w:r>
      <w:r>
        <w:rPr>
          <w:rFonts w:hint="eastAsia"/>
        </w:rPr>
        <w:t>欄之次順位法官代理</w:t>
      </w:r>
      <w:r w:rsidR="000717D3">
        <w:rPr>
          <w:rFonts w:hint="eastAsia"/>
        </w:rPr>
        <w:t>。</w:t>
      </w:r>
      <w:r>
        <w:rPr>
          <w:rFonts w:hint="eastAsia"/>
        </w:rPr>
        <w:t>同一股別代理股數不受限制。</w:t>
      </w:r>
    </w:p>
    <w:p w:rsidR="00947133" w:rsidRDefault="00F72DBA" w:rsidP="009342F0">
      <w:pPr>
        <w:pStyle w:val="ad"/>
        <w:ind w:leftChars="207" w:left="1057" w:firstLineChars="0"/>
        <w:jc w:val="both"/>
      </w:pPr>
      <w:r>
        <w:rPr>
          <w:rFonts w:hint="eastAsia"/>
        </w:rPr>
        <w:t>(二</w:t>
      </w:r>
      <w:r>
        <w:t>)</w:t>
      </w:r>
      <w:r>
        <w:rPr>
          <w:rFonts w:hint="eastAsia"/>
        </w:rPr>
        <w:t>合議案件之審判長經隔離或居家檢疫者，由最資深法官代理</w:t>
      </w:r>
      <w:r w:rsidR="000717D3">
        <w:rPr>
          <w:rFonts w:hint="eastAsia"/>
        </w:rPr>
        <w:t>；</w:t>
      </w:r>
      <w:r>
        <w:rPr>
          <w:rFonts w:hint="eastAsia"/>
        </w:rPr>
        <w:t>最資深法官有上開情事者，由次一資深法官代理。二</w:t>
      </w:r>
      <w:r w:rsidR="00FC54EA">
        <w:rPr>
          <w:rFonts w:hint="eastAsia"/>
        </w:rPr>
        <w:t>以上</w:t>
      </w:r>
      <w:r>
        <w:rPr>
          <w:rFonts w:hint="eastAsia"/>
        </w:rPr>
        <w:t>法官有上開情事而無法組成合議庭者，由民事庭瑞股、刑事庭仁股法官代理。</w:t>
      </w:r>
    </w:p>
    <w:p w:rsidR="00947133" w:rsidRDefault="00947133" w:rsidP="008B6D11">
      <w:pPr>
        <w:pStyle w:val="ab"/>
        <w:spacing w:afterLines="0"/>
      </w:pPr>
      <w:r>
        <w:rPr>
          <w:rFonts w:hint="eastAsia"/>
        </w:rPr>
        <w:t>叄、</w:t>
      </w:r>
      <w:r w:rsidR="00301779">
        <w:rPr>
          <w:rFonts w:hint="eastAsia"/>
        </w:rPr>
        <w:t>平日</w:t>
      </w:r>
      <w:r w:rsidR="00F72DBA">
        <w:rPr>
          <w:rFonts w:hint="eastAsia"/>
        </w:rPr>
        <w:t>夜間及例假日值班代理次序：</w:t>
      </w:r>
    </w:p>
    <w:p w:rsidR="00F72DBA" w:rsidRDefault="00301779" w:rsidP="009342F0">
      <w:pPr>
        <w:pStyle w:val="ab"/>
        <w:spacing w:afterLines="0"/>
        <w:ind w:left="708" w:hangingChars="253" w:hanging="708"/>
        <w:jc w:val="both"/>
      </w:pPr>
      <w:r>
        <w:rPr>
          <w:rFonts w:hint="eastAsia"/>
        </w:rPr>
        <w:t xml:space="preserve"> 一、平日夜間值班法官經隔離或居家檢疫者，由次一</w:t>
      </w:r>
      <w:r w:rsidR="00C77DE0">
        <w:rPr>
          <w:rFonts w:hint="eastAsia"/>
        </w:rPr>
        <w:t>平日夜間</w:t>
      </w:r>
      <w:r>
        <w:rPr>
          <w:rFonts w:hint="eastAsia"/>
        </w:rPr>
        <w:t>值</w:t>
      </w:r>
      <w:r w:rsidR="00C77DE0">
        <w:rPr>
          <w:rFonts w:hint="eastAsia"/>
        </w:rPr>
        <w:t>班</w:t>
      </w:r>
      <w:r w:rsidR="00984733">
        <w:rPr>
          <w:rFonts w:hint="eastAsia"/>
        </w:rPr>
        <w:t>之</w:t>
      </w:r>
      <w:r>
        <w:rPr>
          <w:rFonts w:hint="eastAsia"/>
        </w:rPr>
        <w:t>法官代理。</w:t>
      </w:r>
    </w:p>
    <w:p w:rsidR="00ED6B71" w:rsidRDefault="00301779" w:rsidP="00ED6B71">
      <w:pPr>
        <w:pStyle w:val="ab"/>
        <w:spacing w:afterLines="0"/>
        <w:ind w:leftChars="57" w:left="697" w:firstLineChars="0"/>
      </w:pPr>
      <w:r>
        <w:rPr>
          <w:rFonts w:hint="eastAsia"/>
        </w:rPr>
        <w:t>二、例假日值班法官經隔離或居家檢疫者，由次一</w:t>
      </w:r>
      <w:r w:rsidR="00C77DE0">
        <w:rPr>
          <w:rFonts w:hint="eastAsia"/>
        </w:rPr>
        <w:t>例假日值班</w:t>
      </w:r>
      <w:r w:rsidR="00984733">
        <w:rPr>
          <w:rFonts w:hint="eastAsia"/>
        </w:rPr>
        <w:t>之</w:t>
      </w:r>
      <w:r>
        <w:rPr>
          <w:rFonts w:hint="eastAsia"/>
        </w:rPr>
        <w:t>法官代理。</w:t>
      </w:r>
    </w:p>
    <w:p w:rsidR="00301779" w:rsidRDefault="00984733" w:rsidP="009342F0">
      <w:pPr>
        <w:pStyle w:val="ab"/>
        <w:spacing w:afterLines="0"/>
        <w:ind w:leftChars="57" w:left="697" w:firstLineChars="0"/>
        <w:jc w:val="both"/>
      </w:pPr>
      <w:r>
        <w:rPr>
          <w:rFonts w:hint="eastAsia"/>
        </w:rPr>
        <w:t>三、</w:t>
      </w:r>
      <w:r w:rsidR="00DF1FCD">
        <w:rPr>
          <w:rFonts w:hint="eastAsia"/>
        </w:rPr>
        <w:t>上開</w:t>
      </w:r>
      <w:r>
        <w:rPr>
          <w:rFonts w:hint="eastAsia"/>
        </w:rPr>
        <w:t>代理值班</w:t>
      </w:r>
      <w:r w:rsidR="00DF1FCD">
        <w:rPr>
          <w:rFonts w:hint="eastAsia"/>
        </w:rPr>
        <w:t>之</w:t>
      </w:r>
      <w:r w:rsidR="00301779">
        <w:rPr>
          <w:rFonts w:hint="eastAsia"/>
        </w:rPr>
        <w:t>法官因故無法到院值班者，應儘速通知法警室值班法警轉知刑事庭庭長，由刑事庭庭長負責</w:t>
      </w:r>
      <w:r w:rsidR="00B755F4">
        <w:rPr>
          <w:rFonts w:hint="eastAsia"/>
        </w:rPr>
        <w:t>各</w:t>
      </w:r>
      <w:r w:rsidR="00A94B32">
        <w:rPr>
          <w:rFonts w:hint="eastAsia"/>
        </w:rPr>
        <w:t>依本院</w:t>
      </w:r>
      <w:r w:rsidR="00DF1FCD">
        <w:rPr>
          <w:rFonts w:hint="eastAsia"/>
        </w:rPr>
        <w:t>平日</w:t>
      </w:r>
      <w:r w:rsidR="00C77DE0">
        <w:rPr>
          <w:rFonts w:hint="eastAsia"/>
        </w:rPr>
        <w:t>夜間及例假日</w:t>
      </w:r>
      <w:r>
        <w:rPr>
          <w:rFonts w:hint="eastAsia"/>
        </w:rPr>
        <w:t>值班</w:t>
      </w:r>
      <w:r w:rsidR="00C77DE0">
        <w:rPr>
          <w:rFonts w:hint="eastAsia"/>
        </w:rPr>
        <w:t>輪值表</w:t>
      </w:r>
      <w:r w:rsidR="00301779">
        <w:rPr>
          <w:rFonts w:hint="eastAsia"/>
        </w:rPr>
        <w:t>排定</w:t>
      </w:r>
      <w:r>
        <w:rPr>
          <w:rFonts w:hint="eastAsia"/>
        </w:rPr>
        <w:t>次序</w:t>
      </w:r>
      <w:r w:rsidR="00301779">
        <w:rPr>
          <w:rFonts w:hint="eastAsia"/>
        </w:rPr>
        <w:t>代理</w:t>
      </w:r>
      <w:r>
        <w:rPr>
          <w:rFonts w:hint="eastAsia"/>
        </w:rPr>
        <w:t>之</w:t>
      </w:r>
      <w:r w:rsidR="00301779">
        <w:rPr>
          <w:rFonts w:hint="eastAsia"/>
        </w:rPr>
        <w:t>。</w:t>
      </w:r>
    </w:p>
    <w:p w:rsidR="00301779" w:rsidRDefault="00301779" w:rsidP="009342F0">
      <w:pPr>
        <w:pStyle w:val="ab"/>
        <w:spacing w:afterLines="0"/>
        <w:ind w:leftChars="19" w:left="606"/>
        <w:jc w:val="both"/>
      </w:pPr>
      <w:r>
        <w:rPr>
          <w:rFonts w:hint="eastAsia"/>
        </w:rPr>
        <w:t>肆、各庭全部成員經隔離或居家檢疫者，報請院長諮詢未經隔離</w:t>
      </w:r>
      <w:r w:rsidR="00ED6B71">
        <w:rPr>
          <w:rFonts w:hint="eastAsia"/>
        </w:rPr>
        <w:t>或居家檢疫</w:t>
      </w:r>
      <w:r w:rsidR="00DF1FCD">
        <w:rPr>
          <w:rFonts w:hint="eastAsia"/>
        </w:rPr>
        <w:t>之</w:t>
      </w:r>
      <w:r>
        <w:rPr>
          <w:rFonts w:hint="eastAsia"/>
        </w:rPr>
        <w:t>庭</w:t>
      </w:r>
      <w:r w:rsidR="00DF1FCD">
        <w:rPr>
          <w:rFonts w:hint="eastAsia"/>
        </w:rPr>
        <w:t>別代理</w:t>
      </w:r>
      <w:r w:rsidR="006F151B">
        <w:rPr>
          <w:rFonts w:hint="eastAsia"/>
        </w:rPr>
        <w:t>之</w:t>
      </w:r>
      <w:r>
        <w:rPr>
          <w:rFonts w:hint="eastAsia"/>
        </w:rPr>
        <w:t>。</w:t>
      </w:r>
    </w:p>
    <w:p w:rsidR="00947133" w:rsidRDefault="00301779" w:rsidP="009342F0">
      <w:pPr>
        <w:pStyle w:val="ab"/>
        <w:spacing w:after="180"/>
        <w:ind w:leftChars="19" w:left="606"/>
        <w:jc w:val="both"/>
      </w:pPr>
      <w:r>
        <w:rPr>
          <w:rFonts w:hint="eastAsia"/>
        </w:rPr>
        <w:t>伍、本方案如有未盡事宜，由各庭庭長視實施情形，</w:t>
      </w:r>
      <w:r w:rsidR="00DF1FCD">
        <w:rPr>
          <w:rFonts w:hint="eastAsia"/>
        </w:rPr>
        <w:t>於</w:t>
      </w:r>
      <w:r>
        <w:rPr>
          <w:rFonts w:hint="eastAsia"/>
        </w:rPr>
        <w:t>徵詢各庭法官意見後，簽請院長核定實施。</w:t>
      </w:r>
    </w:p>
    <w:p w:rsidR="00947133" w:rsidRDefault="00947133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301779" w:rsidRDefault="00301779" w:rsidP="00947133">
      <w:pPr>
        <w:pStyle w:val="ab"/>
        <w:spacing w:after="180"/>
      </w:pPr>
    </w:p>
    <w:p w:rsidR="00947133" w:rsidRDefault="00947133" w:rsidP="00744F23">
      <w:pPr>
        <w:jc w:val="both"/>
        <w:rPr>
          <w:rFonts w:ascii="標楷體" w:eastAsia="標楷體" w:hAnsi="標楷體"/>
          <w:b/>
          <w:sz w:val="36"/>
        </w:rPr>
      </w:pPr>
    </w:p>
    <w:p w:rsidR="00947133" w:rsidRDefault="00947133" w:rsidP="00744F23">
      <w:pPr>
        <w:jc w:val="both"/>
        <w:rPr>
          <w:rFonts w:ascii="標楷體" w:eastAsia="標楷體" w:hAnsi="標楷體"/>
          <w:b/>
          <w:sz w:val="36"/>
        </w:rPr>
      </w:pPr>
    </w:p>
    <w:sectPr w:rsidR="00947133" w:rsidSect="005A0654">
      <w:footerReference w:type="default" r:id="rId7"/>
      <w:pgSz w:w="11906" w:h="16838"/>
      <w:pgMar w:top="1134" w:right="1134" w:bottom="1134" w:left="1134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E218F" w:rsidRDefault="009E218F" w:rsidP="00C71301">
      <w:r>
        <w:separator/>
      </w:r>
    </w:p>
  </w:endnote>
  <w:endnote w:type="continuationSeparator" w:id="0">
    <w:p w:rsidR="009E218F" w:rsidRDefault="009E218F" w:rsidP="00C713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60607160"/>
      <w:docPartObj>
        <w:docPartGallery w:val="Page Numbers (Bottom of Page)"/>
        <w:docPartUnique/>
      </w:docPartObj>
    </w:sdtPr>
    <w:sdtEndPr/>
    <w:sdtContent>
      <w:p w:rsidR="008B0DB9" w:rsidRDefault="008B0DB9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69C8" w:rsidRPr="008569C8">
          <w:rPr>
            <w:noProof/>
            <w:lang w:val="zh-TW"/>
          </w:rPr>
          <w:t>1</w:t>
        </w:r>
        <w:r>
          <w:fldChar w:fldCharType="end"/>
        </w:r>
      </w:p>
    </w:sdtContent>
  </w:sdt>
  <w:p w:rsidR="008B0DB9" w:rsidRDefault="008B0DB9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E218F" w:rsidRDefault="009E218F" w:rsidP="00C71301">
      <w:r>
        <w:separator/>
      </w:r>
    </w:p>
  </w:footnote>
  <w:footnote w:type="continuationSeparator" w:id="0">
    <w:p w:rsidR="009E218F" w:rsidRDefault="009E218F" w:rsidP="00C713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654"/>
    <w:rsid w:val="000230A1"/>
    <w:rsid w:val="00036DDC"/>
    <w:rsid w:val="00040138"/>
    <w:rsid w:val="00040CAB"/>
    <w:rsid w:val="000717D3"/>
    <w:rsid w:val="0007617D"/>
    <w:rsid w:val="000805F6"/>
    <w:rsid w:val="000A1512"/>
    <w:rsid w:val="000B5E60"/>
    <w:rsid w:val="000B6E0D"/>
    <w:rsid w:val="00111D76"/>
    <w:rsid w:val="00140147"/>
    <w:rsid w:val="001450CE"/>
    <w:rsid w:val="00151AA8"/>
    <w:rsid w:val="00153004"/>
    <w:rsid w:val="001721E4"/>
    <w:rsid w:val="00186059"/>
    <w:rsid w:val="001B42B3"/>
    <w:rsid w:val="001C06D3"/>
    <w:rsid w:val="001D2CCE"/>
    <w:rsid w:val="001F391A"/>
    <w:rsid w:val="001F77F8"/>
    <w:rsid w:val="00217826"/>
    <w:rsid w:val="00241A3D"/>
    <w:rsid w:val="002910D4"/>
    <w:rsid w:val="00296C1D"/>
    <w:rsid w:val="002B0A08"/>
    <w:rsid w:val="002F2981"/>
    <w:rsid w:val="00301779"/>
    <w:rsid w:val="00321599"/>
    <w:rsid w:val="00321EB6"/>
    <w:rsid w:val="00334446"/>
    <w:rsid w:val="00354349"/>
    <w:rsid w:val="003762B0"/>
    <w:rsid w:val="00376F56"/>
    <w:rsid w:val="00393330"/>
    <w:rsid w:val="003B3278"/>
    <w:rsid w:val="00417FD6"/>
    <w:rsid w:val="004A0054"/>
    <w:rsid w:val="004A6207"/>
    <w:rsid w:val="004E284C"/>
    <w:rsid w:val="005403EE"/>
    <w:rsid w:val="00543435"/>
    <w:rsid w:val="005447E6"/>
    <w:rsid w:val="005A0654"/>
    <w:rsid w:val="005B3A31"/>
    <w:rsid w:val="005B3B9F"/>
    <w:rsid w:val="005B78BA"/>
    <w:rsid w:val="005E0292"/>
    <w:rsid w:val="00621159"/>
    <w:rsid w:val="00621248"/>
    <w:rsid w:val="006343D0"/>
    <w:rsid w:val="00634C6E"/>
    <w:rsid w:val="00653919"/>
    <w:rsid w:val="0068332B"/>
    <w:rsid w:val="00684933"/>
    <w:rsid w:val="00695A6C"/>
    <w:rsid w:val="00696CC4"/>
    <w:rsid w:val="006B09BC"/>
    <w:rsid w:val="006B3696"/>
    <w:rsid w:val="006B615F"/>
    <w:rsid w:val="006E5391"/>
    <w:rsid w:val="006E7EE1"/>
    <w:rsid w:val="006F151B"/>
    <w:rsid w:val="006F2E05"/>
    <w:rsid w:val="00722330"/>
    <w:rsid w:val="007405C0"/>
    <w:rsid w:val="00741991"/>
    <w:rsid w:val="00744F23"/>
    <w:rsid w:val="0075432F"/>
    <w:rsid w:val="007608F0"/>
    <w:rsid w:val="00764C97"/>
    <w:rsid w:val="00776285"/>
    <w:rsid w:val="00781AC9"/>
    <w:rsid w:val="00794DF1"/>
    <w:rsid w:val="007A09CC"/>
    <w:rsid w:val="007B7E8B"/>
    <w:rsid w:val="007D10F3"/>
    <w:rsid w:val="007E36D5"/>
    <w:rsid w:val="007F6E69"/>
    <w:rsid w:val="0083637A"/>
    <w:rsid w:val="0085280A"/>
    <w:rsid w:val="008569C8"/>
    <w:rsid w:val="008602B8"/>
    <w:rsid w:val="008720D3"/>
    <w:rsid w:val="0088159F"/>
    <w:rsid w:val="008835AB"/>
    <w:rsid w:val="008B0DB9"/>
    <w:rsid w:val="008B6C99"/>
    <w:rsid w:val="008B6D11"/>
    <w:rsid w:val="008C06FF"/>
    <w:rsid w:val="008E4B6E"/>
    <w:rsid w:val="008E6CFB"/>
    <w:rsid w:val="008F5219"/>
    <w:rsid w:val="00914AF0"/>
    <w:rsid w:val="00922D22"/>
    <w:rsid w:val="009302E4"/>
    <w:rsid w:val="009342F0"/>
    <w:rsid w:val="009418BF"/>
    <w:rsid w:val="00947133"/>
    <w:rsid w:val="0095583C"/>
    <w:rsid w:val="00977914"/>
    <w:rsid w:val="00984733"/>
    <w:rsid w:val="0099119E"/>
    <w:rsid w:val="009B7ABA"/>
    <w:rsid w:val="009C3DD3"/>
    <w:rsid w:val="009E218F"/>
    <w:rsid w:val="009E28A2"/>
    <w:rsid w:val="00A221CA"/>
    <w:rsid w:val="00A24D2D"/>
    <w:rsid w:val="00A41C64"/>
    <w:rsid w:val="00A739D7"/>
    <w:rsid w:val="00A94B32"/>
    <w:rsid w:val="00AB2894"/>
    <w:rsid w:val="00AB7BB0"/>
    <w:rsid w:val="00AD2E00"/>
    <w:rsid w:val="00AF238D"/>
    <w:rsid w:val="00B177CF"/>
    <w:rsid w:val="00B24780"/>
    <w:rsid w:val="00B404B7"/>
    <w:rsid w:val="00B448FF"/>
    <w:rsid w:val="00B44DCB"/>
    <w:rsid w:val="00B45A5C"/>
    <w:rsid w:val="00B47D29"/>
    <w:rsid w:val="00B540EB"/>
    <w:rsid w:val="00B755F4"/>
    <w:rsid w:val="00B90458"/>
    <w:rsid w:val="00B95484"/>
    <w:rsid w:val="00BB37A0"/>
    <w:rsid w:val="00BC662C"/>
    <w:rsid w:val="00BD10FB"/>
    <w:rsid w:val="00BD54C4"/>
    <w:rsid w:val="00BF43DD"/>
    <w:rsid w:val="00C02CBD"/>
    <w:rsid w:val="00C20330"/>
    <w:rsid w:val="00C258B1"/>
    <w:rsid w:val="00C50872"/>
    <w:rsid w:val="00C64684"/>
    <w:rsid w:val="00C6509B"/>
    <w:rsid w:val="00C71301"/>
    <w:rsid w:val="00C77DE0"/>
    <w:rsid w:val="00C95960"/>
    <w:rsid w:val="00CA2552"/>
    <w:rsid w:val="00CB33D4"/>
    <w:rsid w:val="00CC0086"/>
    <w:rsid w:val="00CC29C8"/>
    <w:rsid w:val="00CE2761"/>
    <w:rsid w:val="00CE3529"/>
    <w:rsid w:val="00CF51AF"/>
    <w:rsid w:val="00CF7A02"/>
    <w:rsid w:val="00D074F1"/>
    <w:rsid w:val="00D26AC6"/>
    <w:rsid w:val="00D41DB7"/>
    <w:rsid w:val="00D55ADC"/>
    <w:rsid w:val="00D66A78"/>
    <w:rsid w:val="00D718EF"/>
    <w:rsid w:val="00D91658"/>
    <w:rsid w:val="00DA0364"/>
    <w:rsid w:val="00DB1402"/>
    <w:rsid w:val="00DB793A"/>
    <w:rsid w:val="00DC5423"/>
    <w:rsid w:val="00DD782F"/>
    <w:rsid w:val="00DF1B8B"/>
    <w:rsid w:val="00DF1FCD"/>
    <w:rsid w:val="00DF2667"/>
    <w:rsid w:val="00E02608"/>
    <w:rsid w:val="00E04870"/>
    <w:rsid w:val="00E07EB0"/>
    <w:rsid w:val="00E1155E"/>
    <w:rsid w:val="00E14A8C"/>
    <w:rsid w:val="00E43EBF"/>
    <w:rsid w:val="00E4649B"/>
    <w:rsid w:val="00E6121D"/>
    <w:rsid w:val="00E7535B"/>
    <w:rsid w:val="00E82AEC"/>
    <w:rsid w:val="00E93BCE"/>
    <w:rsid w:val="00EB1611"/>
    <w:rsid w:val="00ED6B71"/>
    <w:rsid w:val="00EE2CED"/>
    <w:rsid w:val="00EF568E"/>
    <w:rsid w:val="00F2717C"/>
    <w:rsid w:val="00F31A87"/>
    <w:rsid w:val="00F43880"/>
    <w:rsid w:val="00F476D0"/>
    <w:rsid w:val="00F56BD1"/>
    <w:rsid w:val="00F6064C"/>
    <w:rsid w:val="00F72DBA"/>
    <w:rsid w:val="00F75BA0"/>
    <w:rsid w:val="00F8332F"/>
    <w:rsid w:val="00F9043E"/>
    <w:rsid w:val="00FC0856"/>
    <w:rsid w:val="00FC4E62"/>
    <w:rsid w:val="00FC54EA"/>
    <w:rsid w:val="00FC7F9E"/>
    <w:rsid w:val="00FE6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ACDE793E-84F1-4DEC-9D45-7E58EA7908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405C0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A0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C7130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C71301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C7130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C71301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8F5219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8F5219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List Paragraph"/>
    <w:basedOn w:val="a"/>
    <w:uiPriority w:val="34"/>
    <w:qFormat/>
    <w:rsid w:val="007B7E8B"/>
    <w:pPr>
      <w:ind w:leftChars="200" w:left="480"/>
    </w:pPr>
  </w:style>
  <w:style w:type="paragraph" w:customStyle="1" w:styleId="ab">
    <w:name w:val="第幾點"/>
    <w:basedOn w:val="a"/>
    <w:qFormat/>
    <w:rsid w:val="00947133"/>
    <w:pPr>
      <w:spacing w:afterLines="50" w:line="400" w:lineRule="exact"/>
      <w:ind w:left="560" w:hangingChars="200" w:hanging="560"/>
    </w:pPr>
    <w:rPr>
      <w:rFonts w:ascii="標楷體" w:eastAsia="標楷體" w:hAnsi="標楷體" w:cs="Times New Roman"/>
      <w:sz w:val="28"/>
      <w:szCs w:val="28"/>
    </w:rPr>
  </w:style>
  <w:style w:type="paragraph" w:customStyle="1" w:styleId="ac">
    <w:name w:val="第幾款"/>
    <w:basedOn w:val="a"/>
    <w:qFormat/>
    <w:rsid w:val="00947133"/>
    <w:pPr>
      <w:spacing w:line="400" w:lineRule="exact"/>
      <w:ind w:leftChars="100" w:left="760" w:hangingChars="200" w:hanging="560"/>
    </w:pPr>
    <w:rPr>
      <w:rFonts w:ascii="標楷體" w:eastAsia="標楷體" w:hAnsi="標楷體" w:cs="Times New Roman"/>
      <w:sz w:val="28"/>
      <w:szCs w:val="28"/>
    </w:rPr>
  </w:style>
  <w:style w:type="paragraph" w:customStyle="1" w:styleId="ad">
    <w:name w:val="第二款"/>
    <w:basedOn w:val="ac"/>
    <w:qFormat/>
    <w:rsid w:val="00947133"/>
    <w:pPr>
      <w:ind w:leftChars="200" w:left="9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30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EECEAC-FFB5-4317-B34F-AE96DD1B60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詹心馳</dc:creator>
  <cp:keywords/>
  <dc:description/>
  <cp:lastModifiedBy>黃志忠</cp:lastModifiedBy>
  <cp:revision>2</cp:revision>
  <cp:lastPrinted>2020-04-07T06:27:00Z</cp:lastPrinted>
  <dcterms:created xsi:type="dcterms:W3CDTF">2021-05-05T07:34:00Z</dcterms:created>
  <dcterms:modified xsi:type="dcterms:W3CDTF">2021-05-05T07:34:00Z</dcterms:modified>
</cp:coreProperties>
</file>